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4669771"/>
        <w:docPartObj>
          <w:docPartGallery w:val="Cover Pages"/>
          <w:docPartUnique/>
        </w:docPartObj>
      </w:sdtPr>
      <w:sdtEndPr>
        <w:rPr>
          <w:rFonts w:asciiTheme="majorHAnsi" w:hAnsiTheme="majorHAnsi"/>
          <w:b/>
          <w:bCs/>
          <w:sz w:val="52"/>
          <w:szCs w:val="52"/>
        </w:rPr>
      </w:sdtEndPr>
      <w:sdtContent>
        <w:p w14:paraId="5332E0EC" w14:textId="6F6CCF0B" w:rsidR="00D31242" w:rsidRDefault="009F7782" w:rsidP="003057D0">
          <w:r>
            <w:rPr>
              <w:noProof/>
            </w:rPr>
            <mc:AlternateContent>
              <mc:Choice Requires="wpg">
                <w:drawing>
                  <wp:anchor distT="0" distB="0" distL="114300" distR="114300" simplePos="0" relativeHeight="251658243" behindDoc="1" locked="0" layoutInCell="1" allowOverlap="1" wp14:anchorId="61EB9600" wp14:editId="0FB6933C">
                    <wp:simplePos x="0" y="0"/>
                    <wp:positionH relativeFrom="page">
                      <wp:posOffset>464024</wp:posOffset>
                    </wp:positionH>
                    <wp:positionV relativeFrom="page">
                      <wp:posOffset>709684</wp:posOffset>
                    </wp:positionV>
                    <wp:extent cx="6864350" cy="8495731"/>
                    <wp:effectExtent l="0" t="0" r="2540" b="635"/>
                    <wp:wrapNone/>
                    <wp:docPr id="193" name="Group 198"/>
                    <wp:cNvGraphicFramePr/>
                    <a:graphic xmlns:a="http://schemas.openxmlformats.org/drawingml/2006/main">
                      <a:graphicData uri="http://schemas.microsoft.com/office/word/2010/wordprocessingGroup">
                        <wpg:wgp>
                          <wpg:cNvGrpSpPr/>
                          <wpg:grpSpPr>
                            <a:xfrm>
                              <a:off x="0" y="0"/>
                              <a:ext cx="6864350" cy="8495731"/>
                              <a:chOff x="0" y="0"/>
                              <a:chExt cx="6864812" cy="9142531"/>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969611"/>
                                <a:ext cx="6858000" cy="41729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C15EB" w14:textId="4543160E" w:rsidR="00D31242" w:rsidRPr="00634C35" w:rsidRDefault="00D31242">
                                  <w:pPr>
                                    <w:pStyle w:val="NoSpacing"/>
                                    <w:spacing w:before="120"/>
                                    <w:jc w:val="center"/>
                                    <w:rPr>
                                      <w:color w:val="FFFFFF" w:themeColor="background1"/>
                                      <w14:textOutline w14:w="9525" w14:cap="rnd" w14:cmpd="sng" w14:algn="ctr">
                                        <w14:solidFill>
                                          <w14:schemeClr w14:val="bg1"/>
                                        </w14:solidFill>
                                        <w14:prstDash w14:val="solid"/>
                                        <w14:bevel/>
                                      </w14:textOutline>
                                    </w:rPr>
                                  </w:pPr>
                                  <w:r w:rsidRPr="00634C35">
                                    <w:rPr>
                                      <w:color w:val="FFFFFF" w:themeColor="background1"/>
                                      <w14:textOutline w14:w="9525" w14:cap="rnd" w14:cmpd="sng" w14:algn="ctr">
                                        <w14:solidFill>
                                          <w14:schemeClr w14:val="bg1"/>
                                        </w14:solidFill>
                                        <w14:prstDash w14:val="solid"/>
                                        <w14:bevel/>
                                      </w14:textOutline>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1600"/>
                                <a:ext cx="6858000" cy="3931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64D58F" w14:textId="6A5525F0" w:rsidR="00D31242" w:rsidRPr="00A4692F" w:rsidRDefault="00D31242">
                                      <w:pPr>
                                        <w:pStyle w:val="NoSpacing"/>
                                        <w:jc w:val="center"/>
                                        <w:rPr>
                                          <w:rFonts w:asciiTheme="majorHAnsi" w:eastAsiaTheme="majorEastAsia" w:hAnsiTheme="majorHAnsi" w:cstheme="majorBidi"/>
                                          <w:caps/>
                                          <w:color w:val="156082" w:themeColor="accent1"/>
                                          <w:sz w:val="64"/>
                                          <w:szCs w:val="64"/>
                                        </w:rPr>
                                      </w:pPr>
                                      <w:r w:rsidRPr="00A4692F">
                                        <w:rPr>
                                          <w:rFonts w:asciiTheme="majorHAnsi" w:eastAsiaTheme="majorEastAsia" w:hAnsiTheme="majorHAnsi" w:cstheme="majorBidi"/>
                                          <w:caps/>
                                          <w:color w:val="156082" w:themeColor="accent1"/>
                                          <w:sz w:val="64"/>
                                          <w:szCs w:val="64"/>
                                        </w:rPr>
                                        <w:t>Gender Eq</w:t>
                                      </w:r>
                                      <w:r w:rsidR="00653B20" w:rsidRPr="00A4692F">
                                        <w:rPr>
                                          <w:rFonts w:asciiTheme="majorHAnsi" w:eastAsiaTheme="majorEastAsia" w:hAnsiTheme="majorHAnsi" w:cstheme="majorBidi"/>
                                          <w:caps/>
                                          <w:color w:val="156082" w:themeColor="accent1"/>
                                          <w:sz w:val="64"/>
                                          <w:szCs w:val="64"/>
                                        </w:rPr>
                                        <w:t>U</w:t>
                                      </w:r>
                                      <w:r w:rsidR="00A4692F" w:rsidRPr="00A4692F">
                                        <w:rPr>
                                          <w:rFonts w:asciiTheme="majorHAnsi" w:eastAsiaTheme="majorEastAsia" w:hAnsiTheme="majorHAnsi" w:cstheme="majorBidi"/>
                                          <w:caps/>
                                          <w:color w:val="156082" w:themeColor="accent1"/>
                                          <w:sz w:val="64"/>
                                          <w:szCs w:val="64"/>
                                        </w:rPr>
                                        <w:t>ality</w:t>
                                      </w:r>
                                      <w:r w:rsidRPr="00A4692F">
                                        <w:rPr>
                                          <w:rFonts w:asciiTheme="majorHAnsi" w:eastAsiaTheme="majorEastAsia" w:hAnsiTheme="majorHAnsi" w:cstheme="majorBidi"/>
                                          <w:caps/>
                                          <w:color w:val="156082" w:themeColor="accent1"/>
                                          <w:sz w:val="64"/>
                                          <w:szCs w:val="64"/>
                                        </w:rPr>
                                        <w:t xml:space="preserve">, Disability and Social Inclusion in Vector Borne Disease </w:t>
                                      </w:r>
                                      <w:r w:rsidR="00A4692F" w:rsidRPr="00A4692F">
                                        <w:rPr>
                                          <w:rFonts w:asciiTheme="majorHAnsi" w:eastAsiaTheme="majorEastAsia" w:hAnsiTheme="majorHAnsi" w:cstheme="majorBidi"/>
                                          <w:caps/>
                                          <w:color w:val="156082" w:themeColor="accent1"/>
                                          <w:sz w:val="64"/>
                                          <w:szCs w:val="64"/>
                                        </w:rPr>
                                        <w:t>Implementation and Health System Strengthening Programs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1EB9600" id="Group 198" o:spid="_x0000_s1026" style="position:absolute;margin-left:36.55pt;margin-top:55.9pt;width:540.5pt;height:668.95pt;z-index:-251658237;mso-width-percent:882;mso-position-horizontal-relative:page;mso-position-vertical-relative:page;mso-width-percent:882" coordsize="68648,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156082 [3204]" stroked="f" strokeweight="1pt"/>
                    <v:rect id="Rectangle 195" o:spid="_x0000_s1028" style="position:absolute;top:49696;width:68580;height:417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156082 [3204]" stroked="f" strokeweight="1pt">
                      <v:textbox inset="36pt,57.6pt,36pt,36pt">
                        <w:txbxContent>
                          <w:p w14:paraId="1ADC15EB" w14:textId="4543160E" w:rsidR="00D31242" w:rsidRPr="00634C35" w:rsidRDefault="00D31242">
                            <w:pPr>
                              <w:pStyle w:val="NoSpacing"/>
                              <w:spacing w:before="120"/>
                              <w:jc w:val="center"/>
                              <w:rPr>
                                <w:color w:val="FFFFFF" w:themeColor="background1"/>
                                <w14:textOutline w14:w="9525" w14:cap="rnd" w14:cmpd="sng" w14:algn="ctr">
                                  <w14:solidFill>
                                    <w14:schemeClr w14:val="bg1"/>
                                  </w14:solidFill>
                                  <w14:prstDash w14:val="solid"/>
                                  <w14:bevel/>
                                </w14:textOutline>
                              </w:rPr>
                            </w:pPr>
                            <w:r w:rsidRPr="00634C35">
                              <w:rPr>
                                <w:color w:val="FFFFFF" w:themeColor="background1"/>
                                <w14:textOutline w14:w="9525" w14:cap="rnd" w14:cmpd="sng" w14:algn="ctr">
                                  <w14:solidFill>
                                    <w14:schemeClr w14:val="bg1"/>
                                  </w14:solidFill>
                                  <w14:prstDash w14:val="solid"/>
                                  <w14:bevel/>
                                </w14:textOutline>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39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56082" w:themeColor="accent1"/>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64D58F" w14:textId="6A5525F0" w:rsidR="00D31242" w:rsidRPr="00A4692F" w:rsidRDefault="00D31242">
                                <w:pPr>
                                  <w:pStyle w:val="NoSpacing"/>
                                  <w:jc w:val="center"/>
                                  <w:rPr>
                                    <w:rFonts w:asciiTheme="majorHAnsi" w:eastAsiaTheme="majorEastAsia" w:hAnsiTheme="majorHAnsi" w:cstheme="majorBidi"/>
                                    <w:caps/>
                                    <w:color w:val="156082" w:themeColor="accent1"/>
                                    <w:sz w:val="64"/>
                                    <w:szCs w:val="64"/>
                                  </w:rPr>
                                </w:pPr>
                                <w:r w:rsidRPr="00A4692F">
                                  <w:rPr>
                                    <w:rFonts w:asciiTheme="majorHAnsi" w:eastAsiaTheme="majorEastAsia" w:hAnsiTheme="majorHAnsi" w:cstheme="majorBidi"/>
                                    <w:caps/>
                                    <w:color w:val="156082" w:themeColor="accent1"/>
                                    <w:sz w:val="64"/>
                                    <w:szCs w:val="64"/>
                                  </w:rPr>
                                  <w:t>Gender Eq</w:t>
                                </w:r>
                                <w:r w:rsidR="00653B20" w:rsidRPr="00A4692F">
                                  <w:rPr>
                                    <w:rFonts w:asciiTheme="majorHAnsi" w:eastAsiaTheme="majorEastAsia" w:hAnsiTheme="majorHAnsi" w:cstheme="majorBidi"/>
                                    <w:caps/>
                                    <w:color w:val="156082" w:themeColor="accent1"/>
                                    <w:sz w:val="64"/>
                                    <w:szCs w:val="64"/>
                                  </w:rPr>
                                  <w:t>U</w:t>
                                </w:r>
                                <w:r w:rsidR="00A4692F" w:rsidRPr="00A4692F">
                                  <w:rPr>
                                    <w:rFonts w:asciiTheme="majorHAnsi" w:eastAsiaTheme="majorEastAsia" w:hAnsiTheme="majorHAnsi" w:cstheme="majorBidi"/>
                                    <w:caps/>
                                    <w:color w:val="156082" w:themeColor="accent1"/>
                                    <w:sz w:val="64"/>
                                    <w:szCs w:val="64"/>
                                  </w:rPr>
                                  <w:t>ality</w:t>
                                </w:r>
                                <w:r w:rsidRPr="00A4692F">
                                  <w:rPr>
                                    <w:rFonts w:asciiTheme="majorHAnsi" w:eastAsiaTheme="majorEastAsia" w:hAnsiTheme="majorHAnsi" w:cstheme="majorBidi"/>
                                    <w:caps/>
                                    <w:color w:val="156082" w:themeColor="accent1"/>
                                    <w:sz w:val="64"/>
                                    <w:szCs w:val="64"/>
                                  </w:rPr>
                                  <w:t xml:space="preserve">, Disability and Social Inclusion in Vector Borne Disease </w:t>
                                </w:r>
                                <w:r w:rsidR="00A4692F" w:rsidRPr="00A4692F">
                                  <w:rPr>
                                    <w:rFonts w:asciiTheme="majorHAnsi" w:eastAsiaTheme="majorEastAsia" w:hAnsiTheme="majorHAnsi" w:cstheme="majorBidi"/>
                                    <w:caps/>
                                    <w:color w:val="156082" w:themeColor="accent1"/>
                                    <w:sz w:val="64"/>
                                    <w:szCs w:val="64"/>
                                  </w:rPr>
                                  <w:t>Implementation and Health System Strengthening Programs</w:t>
                                </w:r>
                              </w:p>
                            </w:sdtContent>
                          </w:sdt>
                        </w:txbxContent>
                      </v:textbox>
                    </v:shape>
                    <w10:wrap anchorx="page" anchory="page"/>
                  </v:group>
                </w:pict>
              </mc:Fallback>
            </mc:AlternateContent>
          </w:r>
          <w:r w:rsidR="007A5398">
            <w:rPr>
              <w:noProof/>
            </w:rPr>
            <mc:AlternateContent>
              <mc:Choice Requires="wps">
                <w:drawing>
                  <wp:anchor distT="0" distB="0" distL="114300" distR="114300" simplePos="0" relativeHeight="251658244" behindDoc="0" locked="0" layoutInCell="1" allowOverlap="1" wp14:anchorId="4008595D" wp14:editId="3137FC83">
                    <wp:simplePos x="0" y="0"/>
                    <wp:positionH relativeFrom="margin">
                      <wp:posOffset>158068</wp:posOffset>
                    </wp:positionH>
                    <wp:positionV relativeFrom="paragraph">
                      <wp:posOffset>57444</wp:posOffset>
                    </wp:positionV>
                    <wp:extent cx="5922320" cy="839973"/>
                    <wp:effectExtent l="0" t="0" r="0" b="0"/>
                    <wp:wrapNone/>
                    <wp:docPr id="1990386520" name="Text Box 11"/>
                    <wp:cNvGraphicFramePr/>
                    <a:graphic xmlns:a="http://schemas.openxmlformats.org/drawingml/2006/main">
                      <a:graphicData uri="http://schemas.microsoft.com/office/word/2010/wordprocessingShape">
                        <wps:wsp>
                          <wps:cNvSpPr txBox="1"/>
                          <wps:spPr>
                            <a:xfrm>
                              <a:off x="0" y="0"/>
                              <a:ext cx="5922320" cy="839973"/>
                            </a:xfrm>
                            <a:prstGeom prst="rect">
                              <a:avLst/>
                            </a:prstGeom>
                            <a:noFill/>
                            <a:ln w="6350">
                              <a:noFill/>
                            </a:ln>
                          </wps:spPr>
                          <wps:txbx>
                            <w:txbxContent>
                              <w:p w14:paraId="4307682C" w14:textId="6E4ED052" w:rsidR="00FB62D5" w:rsidRPr="00284F76" w:rsidRDefault="00FB62D5" w:rsidP="00AB047E">
                                <w:pPr>
                                  <w:jc w:val="center"/>
                                  <w:rPr>
                                    <w:rFonts w:asciiTheme="majorHAnsi" w:hAnsiTheme="majorHAnsi"/>
                                    <w:b/>
                                    <w:bCs/>
                                    <w:sz w:val="40"/>
                                    <w:szCs w:val="40"/>
                                  </w:rPr>
                                </w:pPr>
                                <w:r w:rsidRPr="00284F76">
                                  <w:rPr>
                                    <w:rFonts w:asciiTheme="majorHAnsi" w:hAnsiTheme="majorHAnsi"/>
                                    <w:b/>
                                    <w:bCs/>
                                    <w:color w:val="FFFFFF" w:themeColor="background1"/>
                                    <w:sz w:val="40"/>
                                    <w:szCs w:val="40"/>
                                  </w:rPr>
                                  <w:t xml:space="preserve">GEDSI Analysis of the STRIVE, NATNAT </w:t>
                                </w:r>
                                <w:r w:rsidR="00AB047E" w:rsidRPr="00284F76">
                                  <w:rPr>
                                    <w:rFonts w:asciiTheme="majorHAnsi" w:hAnsiTheme="majorHAnsi"/>
                                    <w:b/>
                                    <w:bCs/>
                                    <w:color w:val="FFFFFF" w:themeColor="background1"/>
                                    <w:sz w:val="40"/>
                                    <w:szCs w:val="40"/>
                                  </w:rPr>
                                  <w:t>and ADVANCE</w:t>
                                </w:r>
                                <w:r w:rsidRPr="00284F76">
                                  <w:rPr>
                                    <w:rFonts w:asciiTheme="majorHAnsi" w:hAnsiTheme="majorHAnsi"/>
                                    <w:b/>
                                    <w:bCs/>
                                    <w:color w:val="FFFFFF" w:themeColor="background1"/>
                                    <w:sz w:val="40"/>
                                    <w:szCs w:val="40"/>
                                  </w:rPr>
                                  <w:t xml:space="preserv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595D" id="Text Box 11" o:spid="_x0000_s1030" type="#_x0000_t202" style="position:absolute;margin-left:12.45pt;margin-top:4.5pt;width:466.3pt;height:66.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" filled="f" stroked="f" strokeweight=".5pt">
                    <v:textbox>
                      <w:txbxContent>
                        <w:p w14:paraId="4307682C" w14:textId="6E4ED052" w:rsidR="00FB62D5" w:rsidRPr="00284F76" w:rsidRDefault="00FB62D5" w:rsidP="00AB047E">
                          <w:pPr>
                            <w:jc w:val="center"/>
                            <w:rPr>
                              <w:rFonts w:asciiTheme="majorHAnsi" w:hAnsiTheme="majorHAnsi"/>
                              <w:b/>
                              <w:bCs/>
                              <w:sz w:val="40"/>
                              <w:szCs w:val="40"/>
                            </w:rPr>
                          </w:pPr>
                          <w:r w:rsidRPr="00284F76">
                            <w:rPr>
                              <w:rFonts w:asciiTheme="majorHAnsi" w:hAnsiTheme="majorHAnsi"/>
                              <w:b/>
                              <w:bCs/>
                              <w:color w:val="FFFFFF" w:themeColor="background1"/>
                              <w:sz w:val="40"/>
                              <w:szCs w:val="40"/>
                            </w:rPr>
                            <w:t xml:space="preserve">GEDSI Analysis of the STRIVE, NATNAT </w:t>
                          </w:r>
                          <w:r w:rsidR="00AB047E" w:rsidRPr="00284F76">
                            <w:rPr>
                              <w:rFonts w:asciiTheme="majorHAnsi" w:hAnsiTheme="majorHAnsi"/>
                              <w:b/>
                              <w:bCs/>
                              <w:color w:val="FFFFFF" w:themeColor="background1"/>
                              <w:sz w:val="40"/>
                              <w:szCs w:val="40"/>
                            </w:rPr>
                            <w:t>and ADVANCE</w:t>
                          </w:r>
                          <w:r w:rsidRPr="00284F76">
                            <w:rPr>
                              <w:rFonts w:asciiTheme="majorHAnsi" w:hAnsiTheme="majorHAnsi"/>
                              <w:b/>
                              <w:bCs/>
                              <w:color w:val="FFFFFF" w:themeColor="background1"/>
                              <w:sz w:val="40"/>
                              <w:szCs w:val="40"/>
                            </w:rPr>
                            <w:t xml:space="preserve"> Programs</w:t>
                          </w:r>
                        </w:p>
                      </w:txbxContent>
                    </v:textbox>
                    <w10:wrap anchorx="margin"/>
                  </v:shape>
                </w:pict>
              </mc:Fallback>
            </mc:AlternateContent>
          </w:r>
        </w:p>
        <w:p w14:paraId="39E53E34" w14:textId="66B23556" w:rsidR="00D31242" w:rsidRDefault="00D31242" w:rsidP="003057D0">
          <w:pPr>
            <w:pStyle w:val="NoSpacing"/>
            <w:spacing w:before="120"/>
            <w:rPr>
              <w:color w:val="FFFFFF" w:themeColor="background1"/>
            </w:rPr>
          </w:pPr>
        </w:p>
        <w:p w14:paraId="70B8654D" w14:textId="5AAC6413" w:rsidR="00D31242" w:rsidRDefault="00DD27C1" w:rsidP="003057D0">
          <w:pPr>
            <w:rPr>
              <w:rFonts w:asciiTheme="majorHAnsi" w:hAnsiTheme="majorHAnsi"/>
              <w:b/>
              <w:bCs/>
              <w:sz w:val="52"/>
              <w:szCs w:val="52"/>
            </w:rPr>
          </w:pPr>
          <w:r>
            <w:rPr>
              <w:noProof/>
            </w:rPr>
            <mc:AlternateContent>
              <mc:Choice Requires="wps">
                <w:drawing>
                  <wp:anchor distT="0" distB="0" distL="114300" distR="114300" simplePos="0" relativeHeight="251658251" behindDoc="0" locked="0" layoutInCell="1" allowOverlap="1" wp14:anchorId="22881CEC" wp14:editId="404D4E3B">
                    <wp:simplePos x="0" y="0"/>
                    <wp:positionH relativeFrom="column">
                      <wp:posOffset>-564543</wp:posOffset>
                    </wp:positionH>
                    <wp:positionV relativeFrom="paragraph">
                      <wp:posOffset>3845146</wp:posOffset>
                    </wp:positionV>
                    <wp:extent cx="238540" cy="429370"/>
                    <wp:effectExtent l="0" t="0" r="3175" b="2540"/>
                    <wp:wrapNone/>
                    <wp:docPr id="407032592" name="Rectangle 8"/>
                    <wp:cNvGraphicFramePr/>
                    <a:graphic xmlns:a="http://schemas.openxmlformats.org/drawingml/2006/main">
                      <a:graphicData uri="http://schemas.microsoft.com/office/word/2010/wordprocessingShape">
                        <wps:wsp>
                          <wps:cNvSpPr/>
                          <wps:spPr>
                            <a:xfrm>
                              <a:off x="0" y="0"/>
                              <a:ext cx="238540" cy="4293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00D02C1">
                  <v:rect id="Rectangle 8" style="position:absolute;margin-left:-44.45pt;margin-top:302.75pt;width:18.8pt;height:33.8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65EB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"/>
                </w:pict>
              </mc:Fallback>
            </mc:AlternateContent>
          </w:r>
          <w:r>
            <w:rPr>
              <w:noProof/>
            </w:rPr>
            <mc:AlternateContent>
              <mc:Choice Requires="wps">
                <w:drawing>
                  <wp:anchor distT="0" distB="0" distL="114300" distR="114300" simplePos="0" relativeHeight="251658240" behindDoc="0" locked="0" layoutInCell="1" allowOverlap="1" wp14:anchorId="2966E058" wp14:editId="3BF7F268">
                    <wp:simplePos x="0" y="0"/>
                    <wp:positionH relativeFrom="column">
                      <wp:posOffset>-453224</wp:posOffset>
                    </wp:positionH>
                    <wp:positionV relativeFrom="paragraph">
                      <wp:posOffset>4226808</wp:posOffset>
                    </wp:positionV>
                    <wp:extent cx="6906453" cy="1521460"/>
                    <wp:effectExtent l="0" t="0" r="15240" b="15240"/>
                    <wp:wrapNone/>
                    <wp:docPr id="1970418766" name="Rectangle 9"/>
                    <wp:cNvGraphicFramePr/>
                    <a:graphic xmlns:a="http://schemas.openxmlformats.org/drawingml/2006/main">
                      <a:graphicData uri="http://schemas.microsoft.com/office/word/2010/wordprocessingShape">
                        <wps:wsp>
                          <wps:cNvSpPr/>
                          <wps:spPr>
                            <a:xfrm>
                              <a:off x="0" y="0"/>
                              <a:ext cx="6906453" cy="1521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3B6D66">
                  <v:rect id="Rectangle 9" style="position:absolute;margin-left:-35.7pt;margin-top:332.8pt;width:543.8pt;height:1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7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"/>
                </w:pict>
              </mc:Fallback>
            </mc:AlternateContent>
          </w:r>
          <w:r w:rsidR="00C10B43">
            <w:rPr>
              <w:noProof/>
            </w:rPr>
            <w:drawing>
              <wp:anchor distT="0" distB="0" distL="114300" distR="114300" simplePos="0" relativeHeight="251658250" behindDoc="1" locked="0" layoutInCell="1" allowOverlap="1" wp14:anchorId="16DDE6F6" wp14:editId="7FB40076">
                <wp:simplePos x="0" y="0"/>
                <wp:positionH relativeFrom="column">
                  <wp:posOffset>4385549</wp:posOffset>
                </wp:positionH>
                <wp:positionV relativeFrom="paragraph">
                  <wp:posOffset>6744335</wp:posOffset>
                </wp:positionV>
                <wp:extent cx="1767205" cy="800735"/>
                <wp:effectExtent l="0" t="0" r="0" b="0"/>
                <wp:wrapTight wrapText="bothSides">
                  <wp:wrapPolygon edited="0">
                    <wp:start x="776" y="0"/>
                    <wp:lineTo x="0" y="5139"/>
                    <wp:lineTo x="0" y="16444"/>
                    <wp:lineTo x="13039" y="16444"/>
                    <wp:lineTo x="13039" y="18842"/>
                    <wp:lineTo x="14126" y="21240"/>
                    <wp:lineTo x="15368" y="21240"/>
                    <wp:lineTo x="16765" y="21240"/>
                    <wp:lineTo x="15523" y="16444"/>
                    <wp:lineTo x="17386" y="15074"/>
                    <wp:lineTo x="18317" y="12676"/>
                    <wp:lineTo x="17696" y="10963"/>
                    <wp:lineTo x="21421" y="7537"/>
                    <wp:lineTo x="21421" y="1370"/>
                    <wp:lineTo x="16765" y="0"/>
                    <wp:lineTo x="776" y="0"/>
                  </wp:wrapPolygon>
                </wp:wrapTight>
                <wp:docPr id="1318494697" name="Picture 8" descr="A red kangaro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4697" name="Picture 8" descr="A red kangaroo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205" cy="800735"/>
                        </a:xfrm>
                        <a:prstGeom prst="rect">
                          <a:avLst/>
                        </a:prstGeom>
                      </pic:spPr>
                    </pic:pic>
                  </a:graphicData>
                </a:graphic>
                <wp14:sizeRelH relativeFrom="page">
                  <wp14:pctWidth>0</wp14:pctWidth>
                </wp14:sizeRelH>
                <wp14:sizeRelV relativeFrom="page">
                  <wp14:pctHeight>0</wp14:pctHeight>
                </wp14:sizeRelV>
              </wp:anchor>
            </w:drawing>
          </w:r>
          <w:r w:rsidR="00C10B43">
            <w:rPr>
              <w:noProof/>
            </w:rPr>
            <mc:AlternateContent>
              <mc:Choice Requires="wps">
                <w:drawing>
                  <wp:anchor distT="0" distB="0" distL="114300" distR="114300" simplePos="0" relativeHeight="251658248" behindDoc="0" locked="0" layoutInCell="1" allowOverlap="1" wp14:anchorId="0FE9D62C" wp14:editId="2039A808">
                    <wp:simplePos x="0" y="0"/>
                    <wp:positionH relativeFrom="column">
                      <wp:posOffset>-243910</wp:posOffset>
                    </wp:positionH>
                    <wp:positionV relativeFrom="paragraph">
                      <wp:posOffset>6993361</wp:posOffset>
                    </wp:positionV>
                    <wp:extent cx="3802455" cy="497940"/>
                    <wp:effectExtent l="0" t="0" r="0" b="0"/>
                    <wp:wrapNone/>
                    <wp:docPr id="352791543" name="Text Box 8"/>
                    <wp:cNvGraphicFramePr/>
                    <a:graphic xmlns:a="http://schemas.openxmlformats.org/drawingml/2006/main">
                      <a:graphicData uri="http://schemas.microsoft.com/office/word/2010/wordprocessingShape">
                        <wps:wsp>
                          <wps:cNvSpPr txBox="1"/>
                          <wps:spPr>
                            <a:xfrm>
                              <a:off x="0" y="0"/>
                              <a:ext cx="3802455" cy="497940"/>
                            </a:xfrm>
                            <a:prstGeom prst="rect">
                              <a:avLst/>
                            </a:prstGeom>
                            <a:solidFill>
                              <a:schemeClr val="accent1"/>
                            </a:solidFill>
                            <a:ln w="6350">
                              <a:noFill/>
                            </a:ln>
                          </wps:spPr>
                          <wps:txbx>
                            <w:txbxContent>
                              <w:p w14:paraId="4432F338" w14:textId="005BC391" w:rsidR="00C62022" w:rsidRPr="00200D7D" w:rsidRDefault="005C31C2">
                                <w:pPr>
                                  <w:rPr>
                                    <w:b/>
                                    <w:bCs/>
                                    <w:color w:val="FFFFFF" w:themeColor="background1"/>
                                  </w:rPr>
                                </w:pPr>
                                <w:r w:rsidRPr="00200D7D">
                                  <w:rPr>
                                    <w:b/>
                                    <w:bCs/>
                                    <w:color w:val="FFFFFF" w:themeColor="background1"/>
                                  </w:rPr>
                                  <w:t>STRIVE, NATNAT and ADVANCE are</w:t>
                                </w:r>
                                <w:r w:rsidR="007E04F5" w:rsidRPr="00200D7D">
                                  <w:rPr>
                                    <w:b/>
                                    <w:bCs/>
                                    <w:color w:val="FFFFFF" w:themeColor="background1"/>
                                  </w:rPr>
                                  <w:t xml:space="preserve"> supported by </w:t>
                                </w:r>
                                <w:r w:rsidR="000F7497" w:rsidRPr="00200D7D">
                                  <w:rPr>
                                    <w:b/>
                                    <w:bCs/>
                                    <w:color w:val="FFFFFF" w:themeColor="background1"/>
                                  </w:rPr>
                                  <w:t xml:space="preserve">the </w:t>
                                </w:r>
                                <w:r w:rsidR="000427F7" w:rsidRPr="00200D7D">
                                  <w:rPr>
                                    <w:b/>
                                    <w:bCs/>
                                    <w:color w:val="FFFFFF" w:themeColor="background1"/>
                                  </w:rPr>
                                  <w:t>Australian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D62C" id="Text Box 8" o:spid="_x0000_s1031" type="#_x0000_t202" style="position:absolute;margin-left:-19.2pt;margin-top:550.65pt;width:299.4pt;height:3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AlNAIAAF8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" fillcolor="#156082 [3204]" stroked="f" strokeweight=".5pt">
                    <v:textbox>
                      <w:txbxContent>
                        <w:p w14:paraId="4432F338" w14:textId="005BC391" w:rsidR="00C62022" w:rsidRPr="00200D7D" w:rsidRDefault="005C31C2">
                          <w:pPr>
                            <w:rPr>
                              <w:b/>
                              <w:bCs/>
                              <w:color w:val="FFFFFF" w:themeColor="background1"/>
                            </w:rPr>
                          </w:pPr>
                          <w:r w:rsidRPr="00200D7D">
                            <w:rPr>
                              <w:b/>
                              <w:bCs/>
                              <w:color w:val="FFFFFF" w:themeColor="background1"/>
                            </w:rPr>
                            <w:t>STRIVE, NATNAT and ADVANCE are</w:t>
                          </w:r>
                          <w:r w:rsidR="007E04F5" w:rsidRPr="00200D7D">
                            <w:rPr>
                              <w:b/>
                              <w:bCs/>
                              <w:color w:val="FFFFFF" w:themeColor="background1"/>
                            </w:rPr>
                            <w:t xml:space="preserve"> supported by </w:t>
                          </w:r>
                          <w:r w:rsidR="000F7497" w:rsidRPr="00200D7D">
                            <w:rPr>
                              <w:b/>
                              <w:bCs/>
                              <w:color w:val="FFFFFF" w:themeColor="background1"/>
                            </w:rPr>
                            <w:t xml:space="preserve">the </w:t>
                          </w:r>
                          <w:r w:rsidR="000427F7" w:rsidRPr="00200D7D">
                            <w:rPr>
                              <w:b/>
                              <w:bCs/>
                              <w:color w:val="FFFFFF" w:themeColor="background1"/>
                            </w:rPr>
                            <w:t>Australian Government.</w:t>
                          </w:r>
                        </w:p>
                      </w:txbxContent>
                    </v:textbox>
                  </v:shape>
                </w:pict>
              </mc:Fallback>
            </mc:AlternateContent>
          </w:r>
          <w:r w:rsidR="004B0405">
            <w:rPr>
              <w:noProof/>
            </w:rPr>
            <w:drawing>
              <wp:anchor distT="0" distB="0" distL="114300" distR="114300" simplePos="0" relativeHeight="251658241" behindDoc="1" locked="0" layoutInCell="1" allowOverlap="1" wp14:anchorId="689064B9" wp14:editId="473276AC">
                <wp:simplePos x="0" y="0"/>
                <wp:positionH relativeFrom="margin">
                  <wp:posOffset>-416218</wp:posOffset>
                </wp:positionH>
                <wp:positionV relativeFrom="paragraph">
                  <wp:posOffset>4572635</wp:posOffset>
                </wp:positionV>
                <wp:extent cx="2030095" cy="1032510"/>
                <wp:effectExtent l="0" t="0" r="8255" b="0"/>
                <wp:wrapTight wrapText="bothSides">
                  <wp:wrapPolygon edited="0">
                    <wp:start x="0" y="0"/>
                    <wp:lineTo x="0" y="21122"/>
                    <wp:lineTo x="21485" y="21122"/>
                    <wp:lineTo x="21485" y="0"/>
                    <wp:lineTo x="0" y="0"/>
                  </wp:wrapPolygon>
                </wp:wrapTight>
                <wp:docPr id="74472886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8866" name="Picture 1" descr="A logo for a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0095" cy="1032510"/>
                        </a:xfrm>
                        <a:prstGeom prst="rect">
                          <a:avLst/>
                        </a:prstGeom>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9" behindDoc="1" locked="0" layoutInCell="1" allowOverlap="1" wp14:anchorId="11CFFBA2" wp14:editId="01D2A9EF">
                <wp:simplePos x="0" y="0"/>
                <wp:positionH relativeFrom="margin">
                  <wp:posOffset>5880100</wp:posOffset>
                </wp:positionH>
                <wp:positionV relativeFrom="paragraph">
                  <wp:posOffset>5069523</wp:posOffset>
                </wp:positionV>
                <wp:extent cx="342900" cy="342900"/>
                <wp:effectExtent l="0" t="0" r="0" b="0"/>
                <wp:wrapTight wrapText="bothSides">
                  <wp:wrapPolygon edited="0">
                    <wp:start x="0" y="0"/>
                    <wp:lineTo x="0" y="20400"/>
                    <wp:lineTo x="20400" y="20400"/>
                    <wp:lineTo x="20400" y="0"/>
                    <wp:lineTo x="0" y="0"/>
                  </wp:wrapPolygon>
                </wp:wrapTight>
                <wp:docPr id="846239577" name="Picture 9" descr="Gibbs Lab (@gibbs_lab)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bbs Lab (@gibbs_lab) / 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6" behindDoc="1" locked="0" layoutInCell="1" allowOverlap="1" wp14:anchorId="31423EC0" wp14:editId="6BA0B78F">
                <wp:simplePos x="0" y="0"/>
                <wp:positionH relativeFrom="margin">
                  <wp:posOffset>4645660</wp:posOffset>
                </wp:positionH>
                <wp:positionV relativeFrom="paragraph">
                  <wp:posOffset>5069205</wp:posOffset>
                </wp:positionV>
                <wp:extent cx="333375" cy="335915"/>
                <wp:effectExtent l="0" t="0" r="9525" b="6985"/>
                <wp:wrapTight wrapText="bothSides">
                  <wp:wrapPolygon edited="0">
                    <wp:start x="1234" y="0"/>
                    <wp:lineTo x="0" y="15924"/>
                    <wp:lineTo x="0" y="20824"/>
                    <wp:lineTo x="20983" y="20824"/>
                    <wp:lineTo x="20983" y="17149"/>
                    <wp:lineTo x="19749" y="0"/>
                    <wp:lineTo x="1234" y="0"/>
                  </wp:wrapPolygon>
                </wp:wrapTight>
                <wp:docPr id="1133520689" name="Picture 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20689" name="Picture 7" descr="A logo with text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7" behindDoc="1" locked="0" layoutInCell="1" allowOverlap="1" wp14:anchorId="5E8B10BF" wp14:editId="495BCF7D">
                <wp:simplePos x="0" y="0"/>
                <wp:positionH relativeFrom="margin">
                  <wp:posOffset>5057136</wp:posOffset>
                </wp:positionH>
                <wp:positionV relativeFrom="paragraph">
                  <wp:posOffset>5122549</wp:posOffset>
                </wp:positionV>
                <wp:extent cx="732155" cy="280035"/>
                <wp:effectExtent l="0" t="0" r="0" b="5715"/>
                <wp:wrapTight wrapText="bothSides">
                  <wp:wrapPolygon edited="0">
                    <wp:start x="0" y="0"/>
                    <wp:lineTo x="0" y="20571"/>
                    <wp:lineTo x="20794" y="20571"/>
                    <wp:lineTo x="20794" y="0"/>
                    <wp:lineTo x="0" y="0"/>
                  </wp:wrapPolygon>
                </wp:wrapTight>
                <wp:docPr id="732300603" name="Picture 8" descr="PATH, reimagined |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 reimagined | PA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155"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mc:AlternateContent>
              <mc:Choice Requires="wps">
                <w:drawing>
                  <wp:anchor distT="0" distB="0" distL="114300" distR="114300" simplePos="0" relativeHeight="251658245" behindDoc="0" locked="0" layoutInCell="1" allowOverlap="1" wp14:anchorId="070F81F8" wp14:editId="35286321">
                    <wp:simplePos x="0" y="0"/>
                    <wp:positionH relativeFrom="column">
                      <wp:posOffset>4660985</wp:posOffset>
                    </wp:positionH>
                    <wp:positionV relativeFrom="paragraph">
                      <wp:posOffset>4685102</wp:posOffset>
                    </wp:positionV>
                    <wp:extent cx="1576484" cy="779388"/>
                    <wp:effectExtent l="0" t="0" r="24130" b="20955"/>
                    <wp:wrapNone/>
                    <wp:docPr id="1166022196" name="Text Box 6"/>
                    <wp:cNvGraphicFramePr/>
                    <a:graphic xmlns:a="http://schemas.openxmlformats.org/drawingml/2006/main">
                      <a:graphicData uri="http://schemas.microsoft.com/office/word/2010/wordprocessingShape">
                        <wps:wsp>
                          <wps:cNvSpPr txBox="1"/>
                          <wps:spPr>
                            <a:xfrm>
                              <a:off x="0" y="0"/>
                              <a:ext cx="1576484" cy="779388"/>
                            </a:xfrm>
                            <a:prstGeom prst="rect">
                              <a:avLst/>
                            </a:prstGeom>
                            <a:solidFill>
                              <a:schemeClr val="lt1"/>
                            </a:solidFill>
                            <a:ln w="6350">
                              <a:solidFill>
                                <a:schemeClr val="bg1"/>
                              </a:solidFill>
                            </a:ln>
                          </wps:spPr>
                          <wps:txbx>
                            <w:txbxContent>
                              <w:p w14:paraId="744A22BA" w14:textId="048A0EAF" w:rsidR="00D763FE" w:rsidRPr="00DF7A49" w:rsidRDefault="00D763FE" w:rsidP="00EE4E7D">
                                <w:pPr>
                                  <w:jc w:val="center"/>
                                  <w:rPr>
                                    <w:rFonts w:asciiTheme="majorHAnsi" w:hAnsiTheme="majorHAnsi"/>
                                    <w:b/>
                                    <w:bCs/>
                                    <w:sz w:val="44"/>
                                    <w:szCs w:val="44"/>
                                  </w:rPr>
                                </w:pPr>
                                <w:r w:rsidRPr="00DF7A49">
                                  <w:rPr>
                                    <w:rFonts w:asciiTheme="majorHAnsi" w:hAnsiTheme="majorHAnsi"/>
                                    <w:b/>
                                    <w:bCs/>
                                    <w:sz w:val="44"/>
                                    <w:szCs w:val="44"/>
                                  </w:rPr>
                                  <w:t>ADVANCE</w:t>
                                </w:r>
                              </w:p>
                              <w:p w14:paraId="22B2C76D" w14:textId="7ECA1F9D" w:rsidR="00F16C0E" w:rsidRPr="00EE4E7D" w:rsidRDefault="00F16C0E" w:rsidP="00EE4E7D">
                                <w:pPr>
                                  <w:jc w:val="center"/>
                                  <w:rPr>
                                    <w:rFonts w:asciiTheme="majorHAnsi" w:hAnsi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81F8" id="Text Box 6" o:spid="_x0000_s1032" type="#_x0000_t202" style="position:absolute;margin-left:367pt;margin-top:368.9pt;width:124.15pt;height:6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" fillcolor="white [3201]" strokecolor="white [3212]" strokeweight=".5pt">
                    <v:textbox>
                      <w:txbxContent>
                        <w:p w14:paraId="744A22BA" w14:textId="048A0EAF" w:rsidR="00D763FE" w:rsidRPr="00DF7A49" w:rsidRDefault="00D763FE" w:rsidP="00EE4E7D">
                          <w:pPr>
                            <w:jc w:val="center"/>
                            <w:rPr>
                              <w:rFonts w:asciiTheme="majorHAnsi" w:hAnsiTheme="majorHAnsi"/>
                              <w:b/>
                              <w:bCs/>
                              <w:sz w:val="44"/>
                              <w:szCs w:val="44"/>
                            </w:rPr>
                          </w:pPr>
                          <w:r w:rsidRPr="00DF7A49">
                            <w:rPr>
                              <w:rFonts w:asciiTheme="majorHAnsi" w:hAnsiTheme="majorHAnsi"/>
                              <w:b/>
                              <w:bCs/>
                              <w:sz w:val="44"/>
                              <w:szCs w:val="44"/>
                            </w:rPr>
                            <w:t>ADVANCE</w:t>
                          </w:r>
                        </w:p>
                        <w:p w14:paraId="22B2C76D" w14:textId="7ECA1F9D" w:rsidR="00F16C0E" w:rsidRPr="00EE4E7D" w:rsidRDefault="00F16C0E" w:rsidP="00EE4E7D">
                          <w:pPr>
                            <w:jc w:val="center"/>
                            <w:rPr>
                              <w:rFonts w:asciiTheme="majorHAnsi" w:hAnsiTheme="majorHAnsi"/>
                              <w:b/>
                              <w:bCs/>
                            </w:rPr>
                          </w:pPr>
                        </w:p>
                      </w:txbxContent>
                    </v:textbox>
                  </v:shape>
                </w:pict>
              </mc:Fallback>
            </mc:AlternateContent>
          </w:r>
          <w:r w:rsidR="000F3846">
            <w:rPr>
              <w:noProof/>
            </w:rPr>
            <w:drawing>
              <wp:anchor distT="0" distB="0" distL="114300" distR="114300" simplePos="0" relativeHeight="251658242" behindDoc="1" locked="0" layoutInCell="1" allowOverlap="1" wp14:anchorId="1DDFF342" wp14:editId="34ECF25F">
                <wp:simplePos x="0" y="0"/>
                <wp:positionH relativeFrom="margin">
                  <wp:posOffset>1901190</wp:posOffset>
                </wp:positionH>
                <wp:positionV relativeFrom="paragraph">
                  <wp:posOffset>4521835</wp:posOffset>
                </wp:positionV>
                <wp:extent cx="2331720" cy="993775"/>
                <wp:effectExtent l="0" t="0" r="0" b="0"/>
                <wp:wrapTight wrapText="bothSides">
                  <wp:wrapPolygon edited="0">
                    <wp:start x="0" y="0"/>
                    <wp:lineTo x="0" y="21117"/>
                    <wp:lineTo x="21353" y="21117"/>
                    <wp:lineTo x="21353" y="0"/>
                    <wp:lineTo x="0" y="0"/>
                  </wp:wrapPolygon>
                </wp:wrapTight>
                <wp:docPr id="1791249161"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9161" name="Picture 5" descr="A logo for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720" cy="993775"/>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D31242">
                <w:rPr>
                  <w:color w:val="FFFFFF" w:themeColor="background1"/>
                </w:rPr>
                <w:t xml:space="preserve">     </w:t>
              </w:r>
            </w:sdtContent>
          </w:sdt>
          <w:r w:rsidR="00D31242">
            <w:rPr>
              <w:noProof/>
            </w:rPr>
            <w:t xml:space="preserve"> </w:t>
          </w:r>
          <w:r w:rsidR="00D31242">
            <w:rPr>
              <w:rFonts w:asciiTheme="majorHAnsi" w:hAnsiTheme="majorHAnsi"/>
              <w:b/>
              <w:bCs/>
              <w:sz w:val="52"/>
              <w:szCs w:val="52"/>
            </w:rPr>
            <w:br w:type="page"/>
          </w:r>
        </w:p>
      </w:sdtContent>
    </w:sdt>
    <w:p w14:paraId="680ACE61" w14:textId="2EC942DB" w:rsidR="00382F67" w:rsidRDefault="003624DE" w:rsidP="003057D0">
      <w:bookmarkStart w:id="0" w:name="_Toc182403132"/>
      <w:r>
        <w:t xml:space="preserve">Document Version Control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2268"/>
        <w:gridCol w:w="2309"/>
        <w:gridCol w:w="3928"/>
      </w:tblGrid>
      <w:tr w:rsidR="00382F67" w:rsidRPr="00B4747A" w14:paraId="048168E2" w14:textId="77777777" w:rsidTr="00DD27C1">
        <w:trPr>
          <w:trHeight w:val="533"/>
        </w:trPr>
        <w:tc>
          <w:tcPr>
            <w:tcW w:w="993" w:type="dxa"/>
            <w:shd w:val="clear" w:color="auto" w:fill="155F82"/>
          </w:tcPr>
          <w:p w14:paraId="340307EE" w14:textId="77777777" w:rsidR="00E327A2" w:rsidRPr="00B4747A" w:rsidRDefault="00382F67" w:rsidP="003057D0">
            <w:pPr>
              <w:rPr>
                <w:b/>
                <w:bCs/>
                <w:color w:val="FFFFFF" w:themeColor="background1"/>
                <w:sz w:val="22"/>
                <w:szCs w:val="22"/>
                <w:lang w:val="en-US"/>
              </w:rPr>
            </w:pPr>
            <w:bookmarkStart w:id="1" w:name="_Toc185336577"/>
            <w:r>
              <w:rPr>
                <w:b/>
                <w:color w:val="FFFFFF" w:themeColor="background1"/>
                <w:sz w:val="22"/>
                <w:szCs w:val="22"/>
                <w:lang w:val="en-US"/>
              </w:rPr>
              <w:t>Version</w:t>
            </w:r>
            <w:bookmarkEnd w:id="1"/>
          </w:p>
        </w:tc>
        <w:tc>
          <w:tcPr>
            <w:tcW w:w="2268" w:type="dxa"/>
            <w:shd w:val="clear" w:color="auto" w:fill="155F82"/>
          </w:tcPr>
          <w:p w14:paraId="73540C9A" w14:textId="77777777" w:rsidR="00E327A2" w:rsidRPr="00B4747A" w:rsidRDefault="00E327A2" w:rsidP="003057D0">
            <w:pPr>
              <w:rPr>
                <w:b/>
                <w:color w:val="FFFFFF" w:themeColor="background1"/>
                <w:sz w:val="22"/>
                <w:szCs w:val="22"/>
                <w:lang w:val="en-US"/>
              </w:rPr>
            </w:pPr>
            <w:bookmarkStart w:id="2" w:name="_Toc185336578"/>
            <w:r w:rsidRPr="00B4747A">
              <w:rPr>
                <w:b/>
                <w:color w:val="FFFFFF" w:themeColor="background1"/>
                <w:sz w:val="22"/>
                <w:szCs w:val="22"/>
                <w:lang w:val="en-US"/>
              </w:rPr>
              <w:t>Date distributed</w:t>
            </w:r>
            <w:bookmarkEnd w:id="2"/>
          </w:p>
        </w:tc>
        <w:tc>
          <w:tcPr>
            <w:tcW w:w="2309" w:type="dxa"/>
            <w:shd w:val="clear" w:color="auto" w:fill="155F82"/>
          </w:tcPr>
          <w:p w14:paraId="7A74534C" w14:textId="37C57F4E" w:rsidR="00E327A2" w:rsidRPr="00B4747A" w:rsidRDefault="00E327A2" w:rsidP="003057D0">
            <w:pPr>
              <w:rPr>
                <w:b/>
                <w:color w:val="FFFFFF" w:themeColor="background1"/>
                <w:sz w:val="22"/>
                <w:szCs w:val="22"/>
                <w:lang w:val="en-US"/>
              </w:rPr>
            </w:pPr>
            <w:bookmarkStart w:id="3" w:name="_Toc185336579"/>
            <w:r w:rsidRPr="00B4747A">
              <w:rPr>
                <w:b/>
                <w:color w:val="FFFFFF" w:themeColor="background1"/>
                <w:sz w:val="22"/>
                <w:szCs w:val="22"/>
                <w:lang w:val="en-US"/>
              </w:rPr>
              <w:t>Issued to</w:t>
            </w:r>
            <w:bookmarkEnd w:id="3"/>
          </w:p>
        </w:tc>
        <w:tc>
          <w:tcPr>
            <w:tcW w:w="3928" w:type="dxa"/>
            <w:shd w:val="clear" w:color="auto" w:fill="155F82"/>
          </w:tcPr>
          <w:p w14:paraId="5BAC8544" w14:textId="77777777" w:rsidR="00E327A2" w:rsidRPr="00B4747A" w:rsidRDefault="00E327A2" w:rsidP="003057D0">
            <w:pPr>
              <w:rPr>
                <w:b/>
                <w:color w:val="FFFFFF" w:themeColor="background1"/>
                <w:sz w:val="22"/>
                <w:szCs w:val="22"/>
                <w:lang w:val="en-US"/>
              </w:rPr>
            </w:pPr>
            <w:bookmarkStart w:id="4" w:name="_Toc185336580"/>
            <w:r w:rsidRPr="00B4747A">
              <w:rPr>
                <w:b/>
                <w:color w:val="FFFFFF" w:themeColor="background1"/>
                <w:sz w:val="22"/>
                <w:szCs w:val="22"/>
                <w:lang w:val="en-US"/>
              </w:rPr>
              <w:t>Comments</w:t>
            </w:r>
            <w:bookmarkEnd w:id="4"/>
          </w:p>
        </w:tc>
      </w:tr>
      <w:tr w:rsidR="00382F67" w:rsidRPr="00B4747A" w14:paraId="5132B7ED" w14:textId="77777777" w:rsidTr="00DD27C1">
        <w:trPr>
          <w:trHeight w:val="716"/>
        </w:trPr>
        <w:tc>
          <w:tcPr>
            <w:tcW w:w="993" w:type="dxa"/>
          </w:tcPr>
          <w:p w14:paraId="73A15E25" w14:textId="54D59590" w:rsidR="00E327A2" w:rsidRPr="00B4747A" w:rsidRDefault="00E327A2" w:rsidP="003057D0">
            <w:pPr>
              <w:rPr>
                <w:sz w:val="22"/>
                <w:szCs w:val="22"/>
                <w:lang w:val="en-US"/>
              </w:rPr>
            </w:pPr>
            <w:bookmarkStart w:id="5" w:name="_Toc185336581"/>
            <w:r w:rsidRPr="00B4747A">
              <w:rPr>
                <w:sz w:val="22"/>
                <w:szCs w:val="22"/>
                <w:lang w:val="en-US"/>
              </w:rPr>
              <w:t>1</w:t>
            </w:r>
            <w:bookmarkEnd w:id="5"/>
            <w:r w:rsidR="00610EB2">
              <w:rPr>
                <w:sz w:val="22"/>
                <w:szCs w:val="22"/>
                <w:lang w:val="en-US"/>
              </w:rPr>
              <w:t>.0</w:t>
            </w:r>
          </w:p>
        </w:tc>
        <w:tc>
          <w:tcPr>
            <w:tcW w:w="2268" w:type="dxa"/>
          </w:tcPr>
          <w:p w14:paraId="10A5AC8D" w14:textId="0AE15397" w:rsidR="00E327A2" w:rsidRPr="00B4747A" w:rsidRDefault="008D4127" w:rsidP="003057D0">
            <w:pPr>
              <w:rPr>
                <w:sz w:val="22"/>
                <w:szCs w:val="22"/>
                <w:lang w:val="en-US"/>
              </w:rPr>
            </w:pPr>
            <w:r>
              <w:rPr>
                <w:sz w:val="22"/>
                <w:szCs w:val="22"/>
                <w:lang w:val="en-US"/>
              </w:rPr>
              <w:t>17/10/2024</w:t>
            </w:r>
          </w:p>
        </w:tc>
        <w:tc>
          <w:tcPr>
            <w:tcW w:w="2309" w:type="dxa"/>
          </w:tcPr>
          <w:p w14:paraId="3ED9617C" w14:textId="29D428E3" w:rsidR="00E327A2" w:rsidRPr="00B4747A" w:rsidRDefault="1A64FD00" w:rsidP="003057D0">
            <w:r w:rsidRPr="380C3596">
              <w:rPr>
                <w:sz w:val="22"/>
                <w:szCs w:val="22"/>
                <w:lang w:val="en-US"/>
              </w:rPr>
              <w:t>Project Management Team</w:t>
            </w:r>
          </w:p>
        </w:tc>
        <w:tc>
          <w:tcPr>
            <w:tcW w:w="3928" w:type="dxa"/>
          </w:tcPr>
          <w:p w14:paraId="347D97BB" w14:textId="7961552B" w:rsidR="00E327A2" w:rsidRPr="00B4747A" w:rsidRDefault="00211E01" w:rsidP="003057D0">
            <w:pPr>
              <w:rPr>
                <w:sz w:val="22"/>
                <w:szCs w:val="22"/>
                <w:lang w:val="en-US"/>
              </w:rPr>
            </w:pPr>
            <w:r>
              <w:rPr>
                <w:sz w:val="22"/>
                <w:szCs w:val="22"/>
                <w:lang w:val="en-US"/>
              </w:rPr>
              <w:t>Final</w:t>
            </w:r>
            <w:r w:rsidR="005B26C9">
              <w:rPr>
                <w:sz w:val="22"/>
                <w:szCs w:val="22"/>
                <w:lang w:val="en-US"/>
              </w:rPr>
              <w:t xml:space="preserve"> Version from </w:t>
            </w:r>
            <w:r w:rsidR="002E31FF">
              <w:rPr>
                <w:sz w:val="22"/>
                <w:szCs w:val="22"/>
                <w:lang w:val="en-US"/>
              </w:rPr>
              <w:t>Consultant</w:t>
            </w:r>
          </w:p>
        </w:tc>
      </w:tr>
      <w:tr w:rsidR="00382F67" w:rsidRPr="00B4747A" w14:paraId="43E257DD" w14:textId="77777777" w:rsidTr="00DD27C1">
        <w:trPr>
          <w:trHeight w:val="244"/>
        </w:trPr>
        <w:tc>
          <w:tcPr>
            <w:tcW w:w="993" w:type="dxa"/>
          </w:tcPr>
          <w:p w14:paraId="21C6D485" w14:textId="1E27B35A" w:rsidR="00E327A2" w:rsidRPr="00B4747A" w:rsidRDefault="00610EB2" w:rsidP="003057D0">
            <w:pPr>
              <w:rPr>
                <w:sz w:val="22"/>
                <w:szCs w:val="22"/>
                <w:lang w:val="en-US"/>
              </w:rPr>
            </w:pPr>
            <w:bookmarkStart w:id="6" w:name="_Toc185336585"/>
            <w:r>
              <w:rPr>
                <w:sz w:val="22"/>
                <w:szCs w:val="22"/>
                <w:lang w:val="en-US"/>
              </w:rPr>
              <w:t>1.1</w:t>
            </w:r>
            <w:bookmarkEnd w:id="6"/>
          </w:p>
        </w:tc>
        <w:tc>
          <w:tcPr>
            <w:tcW w:w="2268" w:type="dxa"/>
          </w:tcPr>
          <w:p w14:paraId="63D3A87D" w14:textId="6B7556CB" w:rsidR="00E327A2" w:rsidRPr="00B4747A" w:rsidRDefault="00CF6FE2" w:rsidP="003057D0">
            <w:pPr>
              <w:rPr>
                <w:sz w:val="22"/>
                <w:szCs w:val="22"/>
                <w:lang w:val="en-US"/>
              </w:rPr>
            </w:pPr>
            <w:r>
              <w:rPr>
                <w:sz w:val="22"/>
                <w:szCs w:val="22"/>
                <w:lang w:val="en-US"/>
              </w:rPr>
              <w:t>14/01/2025</w:t>
            </w:r>
          </w:p>
        </w:tc>
        <w:tc>
          <w:tcPr>
            <w:tcW w:w="2309" w:type="dxa"/>
          </w:tcPr>
          <w:p w14:paraId="49F3A9C3" w14:textId="70E8DA37" w:rsidR="00E327A2" w:rsidRPr="00B4747A" w:rsidRDefault="051E8683" w:rsidP="003057D0">
            <w:pPr>
              <w:rPr>
                <w:sz w:val="22"/>
                <w:szCs w:val="22"/>
                <w:lang w:val="en-US"/>
              </w:rPr>
            </w:pPr>
            <w:r w:rsidRPr="380C3596">
              <w:rPr>
                <w:sz w:val="22"/>
                <w:szCs w:val="22"/>
                <w:lang w:val="en-US"/>
              </w:rPr>
              <w:t xml:space="preserve">Program Directors and Principal Investigators </w:t>
            </w:r>
          </w:p>
        </w:tc>
        <w:tc>
          <w:tcPr>
            <w:tcW w:w="3928" w:type="dxa"/>
          </w:tcPr>
          <w:p w14:paraId="23C47C54" w14:textId="5421C564" w:rsidR="00E327A2" w:rsidRPr="00B4747A" w:rsidRDefault="009E4107" w:rsidP="003057D0">
            <w:pPr>
              <w:rPr>
                <w:sz w:val="22"/>
                <w:szCs w:val="22"/>
                <w:lang w:val="en-US"/>
              </w:rPr>
            </w:pPr>
            <w:r>
              <w:rPr>
                <w:sz w:val="22"/>
                <w:szCs w:val="22"/>
                <w:lang w:val="en-US"/>
              </w:rPr>
              <w:t>Final Version sent to PDs and PIs for review</w:t>
            </w:r>
          </w:p>
        </w:tc>
      </w:tr>
      <w:tr w:rsidR="00382F67" w:rsidRPr="00B4747A" w14:paraId="6FACA1D0" w14:textId="77777777" w:rsidTr="00DD27C1">
        <w:trPr>
          <w:trHeight w:val="244"/>
        </w:trPr>
        <w:tc>
          <w:tcPr>
            <w:tcW w:w="993" w:type="dxa"/>
          </w:tcPr>
          <w:p w14:paraId="5D519FB6" w14:textId="13F6336E" w:rsidR="00E327A2" w:rsidRPr="00B4747A" w:rsidRDefault="00610EB2" w:rsidP="003057D0">
            <w:pPr>
              <w:rPr>
                <w:sz w:val="22"/>
                <w:szCs w:val="22"/>
                <w:lang w:val="en-US"/>
              </w:rPr>
            </w:pPr>
            <w:bookmarkStart w:id="7" w:name="_Toc185336589"/>
            <w:r>
              <w:rPr>
                <w:sz w:val="22"/>
                <w:szCs w:val="22"/>
                <w:lang w:val="en-US"/>
              </w:rPr>
              <w:t>1.2</w:t>
            </w:r>
            <w:bookmarkEnd w:id="7"/>
          </w:p>
        </w:tc>
        <w:tc>
          <w:tcPr>
            <w:tcW w:w="2268" w:type="dxa"/>
          </w:tcPr>
          <w:p w14:paraId="1F68EE93" w14:textId="4F78A291" w:rsidR="00E327A2" w:rsidRPr="00B4747A" w:rsidRDefault="00A4692F" w:rsidP="003057D0">
            <w:pPr>
              <w:rPr>
                <w:sz w:val="22"/>
                <w:szCs w:val="22"/>
                <w:lang w:val="en-US"/>
              </w:rPr>
            </w:pPr>
            <w:r>
              <w:rPr>
                <w:sz w:val="22"/>
                <w:szCs w:val="22"/>
                <w:lang w:val="en-US"/>
              </w:rPr>
              <w:t>03/02/2025</w:t>
            </w:r>
          </w:p>
        </w:tc>
        <w:tc>
          <w:tcPr>
            <w:tcW w:w="2309" w:type="dxa"/>
          </w:tcPr>
          <w:p w14:paraId="17952EA2" w14:textId="784115A7" w:rsidR="00E327A2" w:rsidRPr="00B4747A" w:rsidRDefault="00CF6FE2" w:rsidP="003057D0">
            <w:pPr>
              <w:rPr>
                <w:sz w:val="22"/>
                <w:szCs w:val="22"/>
                <w:lang w:val="en-US"/>
              </w:rPr>
            </w:pPr>
            <w:r>
              <w:rPr>
                <w:sz w:val="22"/>
                <w:szCs w:val="22"/>
                <w:lang w:val="en-US"/>
              </w:rPr>
              <w:t>Project Partners</w:t>
            </w:r>
          </w:p>
        </w:tc>
        <w:tc>
          <w:tcPr>
            <w:tcW w:w="3928" w:type="dxa"/>
          </w:tcPr>
          <w:p w14:paraId="512ABD4A" w14:textId="74E67BCC" w:rsidR="00E327A2" w:rsidRPr="00B4747A" w:rsidRDefault="00A4692F" w:rsidP="003057D0">
            <w:pPr>
              <w:rPr>
                <w:sz w:val="22"/>
                <w:szCs w:val="22"/>
                <w:lang w:val="en-US"/>
              </w:rPr>
            </w:pPr>
            <w:r>
              <w:rPr>
                <w:sz w:val="22"/>
                <w:szCs w:val="22"/>
                <w:lang w:val="en-US"/>
              </w:rPr>
              <w:t>PATH and IVCC</w:t>
            </w:r>
          </w:p>
        </w:tc>
      </w:tr>
      <w:tr w:rsidR="00382F67" w:rsidRPr="00B4747A" w14:paraId="00EC5B2D" w14:textId="77777777" w:rsidTr="00E712EF">
        <w:trPr>
          <w:trHeight w:val="558"/>
        </w:trPr>
        <w:tc>
          <w:tcPr>
            <w:tcW w:w="993" w:type="dxa"/>
          </w:tcPr>
          <w:p w14:paraId="4CC891E9" w14:textId="5B0C3D83" w:rsidR="00E327A2" w:rsidRPr="00B4747A" w:rsidRDefault="00610EB2" w:rsidP="003057D0">
            <w:pPr>
              <w:rPr>
                <w:sz w:val="22"/>
                <w:szCs w:val="22"/>
                <w:lang w:val="en-US"/>
              </w:rPr>
            </w:pPr>
            <w:bookmarkStart w:id="8" w:name="_Toc185336593"/>
            <w:r>
              <w:rPr>
                <w:sz w:val="22"/>
                <w:szCs w:val="22"/>
                <w:lang w:val="en-US"/>
              </w:rPr>
              <w:t>1.3</w:t>
            </w:r>
            <w:bookmarkEnd w:id="8"/>
          </w:p>
        </w:tc>
        <w:tc>
          <w:tcPr>
            <w:tcW w:w="2268" w:type="dxa"/>
          </w:tcPr>
          <w:p w14:paraId="45928052" w14:textId="266CE452" w:rsidR="00E327A2" w:rsidRPr="00B4747A" w:rsidRDefault="00A4692F" w:rsidP="003057D0">
            <w:pPr>
              <w:rPr>
                <w:sz w:val="22"/>
                <w:szCs w:val="22"/>
                <w:lang w:val="en-US"/>
              </w:rPr>
            </w:pPr>
            <w:r>
              <w:rPr>
                <w:sz w:val="22"/>
                <w:szCs w:val="22"/>
                <w:lang w:val="en-US"/>
              </w:rPr>
              <w:t>10/02/2025</w:t>
            </w:r>
          </w:p>
        </w:tc>
        <w:tc>
          <w:tcPr>
            <w:tcW w:w="2309" w:type="dxa"/>
          </w:tcPr>
          <w:p w14:paraId="20519A1D" w14:textId="4DD4BAFF" w:rsidR="00E327A2" w:rsidRPr="00B4747A" w:rsidRDefault="00CF6FE2" w:rsidP="003057D0">
            <w:pPr>
              <w:rPr>
                <w:sz w:val="22"/>
                <w:szCs w:val="22"/>
                <w:lang w:val="en-US"/>
              </w:rPr>
            </w:pPr>
            <w:r>
              <w:rPr>
                <w:sz w:val="22"/>
                <w:szCs w:val="22"/>
                <w:lang w:val="en-US"/>
              </w:rPr>
              <w:t>DFAT</w:t>
            </w:r>
          </w:p>
        </w:tc>
        <w:tc>
          <w:tcPr>
            <w:tcW w:w="3928" w:type="dxa"/>
          </w:tcPr>
          <w:p w14:paraId="75921995" w14:textId="1A2244D9" w:rsidR="00E327A2" w:rsidRPr="00B4747A" w:rsidRDefault="00A4692F" w:rsidP="003057D0">
            <w:pPr>
              <w:rPr>
                <w:sz w:val="22"/>
                <w:szCs w:val="22"/>
                <w:lang w:val="en-US"/>
              </w:rPr>
            </w:pPr>
            <w:r>
              <w:rPr>
                <w:sz w:val="22"/>
                <w:szCs w:val="22"/>
                <w:lang w:val="en-US"/>
              </w:rPr>
              <w:t xml:space="preserve">Submission to DFAT </w:t>
            </w:r>
          </w:p>
        </w:tc>
      </w:tr>
      <w:tr w:rsidR="00610EB2" w:rsidRPr="00B4747A" w14:paraId="30CFA357" w14:textId="77777777" w:rsidTr="00E712EF">
        <w:trPr>
          <w:trHeight w:val="558"/>
        </w:trPr>
        <w:tc>
          <w:tcPr>
            <w:tcW w:w="993" w:type="dxa"/>
          </w:tcPr>
          <w:p w14:paraId="6A62566A" w14:textId="43814440" w:rsidR="00610EB2" w:rsidRPr="00B4747A" w:rsidRDefault="00610EB2" w:rsidP="003057D0">
            <w:pPr>
              <w:rPr>
                <w:sz w:val="22"/>
                <w:szCs w:val="22"/>
                <w:lang w:val="en-US"/>
              </w:rPr>
            </w:pPr>
            <w:r>
              <w:rPr>
                <w:sz w:val="22"/>
                <w:szCs w:val="22"/>
                <w:lang w:val="en-US"/>
              </w:rPr>
              <w:t>1.4</w:t>
            </w:r>
          </w:p>
        </w:tc>
        <w:tc>
          <w:tcPr>
            <w:tcW w:w="2268" w:type="dxa"/>
          </w:tcPr>
          <w:p w14:paraId="599A0A9B" w14:textId="67464C0F" w:rsidR="00610EB2" w:rsidRDefault="00610EB2" w:rsidP="003057D0">
            <w:pPr>
              <w:rPr>
                <w:sz w:val="22"/>
                <w:szCs w:val="22"/>
                <w:lang w:val="en-US"/>
              </w:rPr>
            </w:pPr>
            <w:r>
              <w:rPr>
                <w:sz w:val="22"/>
                <w:szCs w:val="22"/>
                <w:lang w:val="en-US"/>
              </w:rPr>
              <w:t>13/05/2025</w:t>
            </w:r>
          </w:p>
        </w:tc>
        <w:tc>
          <w:tcPr>
            <w:tcW w:w="2309" w:type="dxa"/>
          </w:tcPr>
          <w:p w14:paraId="0595BDF2" w14:textId="4795D133" w:rsidR="00610EB2" w:rsidRDefault="00610EB2" w:rsidP="003057D0">
            <w:pPr>
              <w:rPr>
                <w:sz w:val="22"/>
                <w:szCs w:val="22"/>
                <w:lang w:val="en-US"/>
              </w:rPr>
            </w:pPr>
            <w:r>
              <w:rPr>
                <w:sz w:val="22"/>
                <w:szCs w:val="22"/>
                <w:lang w:val="en-US"/>
              </w:rPr>
              <w:t>DFAT</w:t>
            </w:r>
          </w:p>
        </w:tc>
        <w:tc>
          <w:tcPr>
            <w:tcW w:w="3928" w:type="dxa"/>
          </w:tcPr>
          <w:p w14:paraId="5CA49406" w14:textId="0A8C68B8" w:rsidR="00610EB2" w:rsidRDefault="00610EB2" w:rsidP="003057D0">
            <w:pPr>
              <w:rPr>
                <w:sz w:val="22"/>
                <w:szCs w:val="22"/>
                <w:lang w:val="en-US"/>
              </w:rPr>
            </w:pPr>
            <w:r>
              <w:rPr>
                <w:sz w:val="22"/>
                <w:szCs w:val="22"/>
                <w:lang w:val="en-US"/>
              </w:rPr>
              <w:t>Resubmission to DFAT with final feedback</w:t>
            </w:r>
          </w:p>
        </w:tc>
      </w:tr>
    </w:tbl>
    <w:p w14:paraId="6AC443CE" w14:textId="0A7023D9" w:rsidR="00755771" w:rsidRDefault="00755771" w:rsidP="003057D0">
      <w:pPr>
        <w:pStyle w:val="TOC1"/>
        <w:tabs>
          <w:tab w:val="right" w:leader="dot" w:pos="9350"/>
        </w:tabs>
        <w:rPr>
          <w:rFonts w:asciiTheme="majorHAnsi" w:eastAsiaTheme="majorEastAsia" w:hAnsiTheme="majorHAnsi" w:cstheme="majorBidi"/>
          <w:color w:val="0F4761" w:themeColor="accent1" w:themeShade="BF"/>
          <w:sz w:val="40"/>
          <w:szCs w:val="40"/>
        </w:rPr>
      </w:pPr>
    </w:p>
    <w:p w14:paraId="5C47003B" w14:textId="77777777" w:rsidR="00BB0797" w:rsidRDefault="00BB0797" w:rsidP="003057D0"/>
    <w:p w14:paraId="0953D83A" w14:textId="48276DD2" w:rsidR="00BB0797" w:rsidRDefault="00BB0797" w:rsidP="003057D0"/>
    <w:p w14:paraId="7EB2C80C" w14:textId="77777777" w:rsidR="00BB0797" w:rsidRDefault="00BB0797" w:rsidP="003057D0"/>
    <w:p w14:paraId="512511D1" w14:textId="4FD6D344" w:rsidR="00BB0797" w:rsidRDefault="00BB0797" w:rsidP="003057D0"/>
    <w:p w14:paraId="4EC8A023" w14:textId="1140DCC1" w:rsidR="00BB0797" w:rsidRDefault="00C10B43" w:rsidP="003057D0">
      <w:pPr>
        <w:tabs>
          <w:tab w:val="left" w:pos="6116"/>
        </w:tabs>
      </w:pPr>
      <w:r>
        <w:tab/>
      </w:r>
    </w:p>
    <w:p w14:paraId="7AC7C74C" w14:textId="120741F8" w:rsidR="00BB0797" w:rsidRDefault="00BB0797" w:rsidP="003057D0"/>
    <w:p w14:paraId="6DDF7D10" w14:textId="04A9115B" w:rsidR="00BB0797" w:rsidRDefault="00BB0797" w:rsidP="003057D0"/>
    <w:p w14:paraId="3CBA1E96" w14:textId="4EBC7E1C" w:rsidR="00BB0797" w:rsidRDefault="00BB0797" w:rsidP="003057D0"/>
    <w:p w14:paraId="2D66C3C9" w14:textId="1879421A" w:rsidR="00BB0797" w:rsidRDefault="00BB0797" w:rsidP="003057D0"/>
    <w:p w14:paraId="595FF231" w14:textId="3D6CEDC7" w:rsidR="00BB0797" w:rsidRDefault="00BB0797" w:rsidP="003057D0"/>
    <w:p w14:paraId="0055D90A" w14:textId="3A7DC1E3" w:rsidR="00BB0797" w:rsidRDefault="00BB0797" w:rsidP="003057D0"/>
    <w:p w14:paraId="16314E4E" w14:textId="2457804B" w:rsidR="00BB0797" w:rsidRDefault="00BB0797" w:rsidP="003057D0"/>
    <w:p w14:paraId="5B0AAB4D" w14:textId="77777777" w:rsidR="00CF6FE2" w:rsidRDefault="00CF6FE2" w:rsidP="003057D0"/>
    <w:p w14:paraId="712C0D49" w14:textId="6E8F4C91" w:rsidR="001868D9" w:rsidRDefault="001868D9" w:rsidP="003057D0">
      <w:pPr>
        <w:rPr>
          <w:rFonts w:asciiTheme="majorHAnsi" w:eastAsiaTheme="majorEastAsia" w:hAnsiTheme="majorHAnsi" w:cstheme="majorBidi"/>
          <w:color w:val="0F4761" w:themeColor="accent1" w:themeShade="BF"/>
          <w:sz w:val="40"/>
          <w:szCs w:val="40"/>
        </w:rPr>
      </w:pPr>
    </w:p>
    <w:p w14:paraId="527E2D70" w14:textId="6AA2588D" w:rsidR="00BB0797" w:rsidRPr="00BB0797" w:rsidRDefault="00BB0797" w:rsidP="003057D0">
      <w:pPr>
        <w:pStyle w:val="Heading1"/>
      </w:pPr>
      <w:bookmarkStart w:id="9" w:name="_Toc198206168"/>
      <w:r>
        <w:t>Table of Contents</w:t>
      </w:r>
      <w:bookmarkEnd w:id="9"/>
    </w:p>
    <w:p w14:paraId="08E22FAD" w14:textId="3BF9894C" w:rsidR="00A77872" w:rsidRDefault="00FD25C2">
      <w:pPr>
        <w:pStyle w:val="TOC1"/>
        <w:tabs>
          <w:tab w:val="right" w:leader="dot" w:pos="9350"/>
        </w:tabs>
        <w:rPr>
          <w:noProof/>
          <w:kern w:val="2"/>
          <w:lang w:eastAsia="en-AU"/>
          <w14:ligatures w14:val="standardContextual"/>
        </w:rPr>
      </w:pPr>
      <w:r w:rsidRPr="12C92DFC">
        <w:rPr>
          <w:rFonts w:asciiTheme="majorHAnsi" w:eastAsiaTheme="majorEastAsia" w:hAnsiTheme="majorHAnsi" w:cstheme="majorBidi"/>
          <w:color w:val="0F4761" w:themeColor="accent1" w:themeShade="BF"/>
          <w:sz w:val="40"/>
          <w:szCs w:val="40"/>
        </w:rPr>
        <w:fldChar w:fldCharType="begin"/>
      </w:r>
      <w:r w:rsidRPr="12C92DFC">
        <w:rPr>
          <w:rFonts w:asciiTheme="majorHAnsi" w:eastAsiaTheme="majorEastAsia" w:hAnsiTheme="majorHAnsi" w:cstheme="majorBidi"/>
          <w:color w:val="0F4761" w:themeColor="accent1" w:themeShade="BF"/>
          <w:sz w:val="40"/>
          <w:szCs w:val="40"/>
        </w:rPr>
        <w:instrText xml:space="preserve"> TOC \o "1-2" \h \z \u </w:instrText>
      </w:r>
      <w:r w:rsidRPr="12C92DFC">
        <w:rPr>
          <w:rFonts w:asciiTheme="majorHAnsi" w:eastAsiaTheme="majorEastAsia" w:hAnsiTheme="majorHAnsi" w:cstheme="majorBidi"/>
          <w:color w:val="0F4761" w:themeColor="accent1" w:themeShade="BF"/>
          <w:sz w:val="40"/>
          <w:szCs w:val="40"/>
        </w:rPr>
        <w:fldChar w:fldCharType="separate"/>
      </w:r>
      <w:hyperlink w:anchor="_Toc198206168" w:history="1">
        <w:r w:rsidR="00A77872" w:rsidRPr="006427EA">
          <w:rPr>
            <w:rStyle w:val="Hyperlink"/>
            <w:noProof/>
          </w:rPr>
          <w:t>Table of Contents</w:t>
        </w:r>
        <w:r w:rsidR="00A77872">
          <w:rPr>
            <w:noProof/>
            <w:webHidden/>
          </w:rPr>
          <w:tab/>
        </w:r>
        <w:r w:rsidR="00A77872">
          <w:rPr>
            <w:noProof/>
            <w:webHidden/>
          </w:rPr>
          <w:fldChar w:fldCharType="begin"/>
        </w:r>
        <w:r w:rsidR="00A77872">
          <w:rPr>
            <w:noProof/>
            <w:webHidden/>
          </w:rPr>
          <w:instrText xml:space="preserve"> PAGEREF _Toc198206168 \h </w:instrText>
        </w:r>
        <w:r w:rsidR="00A77872">
          <w:rPr>
            <w:noProof/>
            <w:webHidden/>
          </w:rPr>
        </w:r>
        <w:r w:rsidR="00A77872">
          <w:rPr>
            <w:noProof/>
            <w:webHidden/>
          </w:rPr>
          <w:fldChar w:fldCharType="separate"/>
        </w:r>
        <w:r w:rsidR="00A77872">
          <w:rPr>
            <w:noProof/>
            <w:webHidden/>
          </w:rPr>
          <w:t>2</w:t>
        </w:r>
        <w:r w:rsidR="00A77872">
          <w:rPr>
            <w:noProof/>
            <w:webHidden/>
          </w:rPr>
          <w:fldChar w:fldCharType="end"/>
        </w:r>
      </w:hyperlink>
    </w:p>
    <w:p w14:paraId="684BC2AE" w14:textId="34A8F65A" w:rsidR="00A77872" w:rsidRDefault="00A77872">
      <w:pPr>
        <w:pStyle w:val="TOC1"/>
        <w:tabs>
          <w:tab w:val="right" w:leader="dot" w:pos="9350"/>
        </w:tabs>
        <w:rPr>
          <w:noProof/>
          <w:kern w:val="2"/>
          <w:lang w:eastAsia="en-AU"/>
          <w14:ligatures w14:val="standardContextual"/>
        </w:rPr>
      </w:pPr>
      <w:hyperlink w:anchor="_Toc198206169" w:history="1">
        <w:r w:rsidRPr="006427EA">
          <w:rPr>
            <w:rStyle w:val="Hyperlink"/>
            <w:noProof/>
          </w:rPr>
          <w:t>Acronyms</w:t>
        </w:r>
        <w:r>
          <w:rPr>
            <w:noProof/>
            <w:webHidden/>
          </w:rPr>
          <w:tab/>
        </w:r>
        <w:r>
          <w:rPr>
            <w:noProof/>
            <w:webHidden/>
          </w:rPr>
          <w:fldChar w:fldCharType="begin"/>
        </w:r>
        <w:r>
          <w:rPr>
            <w:noProof/>
            <w:webHidden/>
          </w:rPr>
          <w:instrText xml:space="preserve"> PAGEREF _Toc198206169 \h </w:instrText>
        </w:r>
        <w:r>
          <w:rPr>
            <w:noProof/>
            <w:webHidden/>
          </w:rPr>
        </w:r>
        <w:r>
          <w:rPr>
            <w:noProof/>
            <w:webHidden/>
          </w:rPr>
          <w:fldChar w:fldCharType="separate"/>
        </w:r>
        <w:r>
          <w:rPr>
            <w:noProof/>
            <w:webHidden/>
          </w:rPr>
          <w:t>4</w:t>
        </w:r>
        <w:r>
          <w:rPr>
            <w:noProof/>
            <w:webHidden/>
          </w:rPr>
          <w:fldChar w:fldCharType="end"/>
        </w:r>
      </w:hyperlink>
    </w:p>
    <w:p w14:paraId="3D788E50" w14:textId="39ABBAC4" w:rsidR="00A77872" w:rsidRDefault="00A77872">
      <w:pPr>
        <w:pStyle w:val="TOC1"/>
        <w:tabs>
          <w:tab w:val="left" w:pos="480"/>
          <w:tab w:val="right" w:leader="dot" w:pos="9350"/>
        </w:tabs>
        <w:rPr>
          <w:noProof/>
          <w:kern w:val="2"/>
          <w:lang w:eastAsia="en-AU"/>
          <w14:ligatures w14:val="standardContextual"/>
        </w:rPr>
      </w:pPr>
      <w:hyperlink w:anchor="_Toc198206170" w:history="1">
        <w:r w:rsidRPr="006427EA">
          <w:rPr>
            <w:rStyle w:val="Hyperlink"/>
            <w:noProof/>
          </w:rPr>
          <w:t>1.</w:t>
        </w:r>
        <w:r>
          <w:rPr>
            <w:noProof/>
            <w:kern w:val="2"/>
            <w:lang w:eastAsia="en-AU"/>
            <w14:ligatures w14:val="standardContextual"/>
          </w:rPr>
          <w:tab/>
        </w:r>
        <w:r w:rsidRPr="006427EA">
          <w:rPr>
            <w:rStyle w:val="Hyperlink"/>
            <w:noProof/>
          </w:rPr>
          <w:t>Introduction</w:t>
        </w:r>
        <w:r>
          <w:rPr>
            <w:noProof/>
            <w:webHidden/>
          </w:rPr>
          <w:tab/>
        </w:r>
        <w:r>
          <w:rPr>
            <w:noProof/>
            <w:webHidden/>
          </w:rPr>
          <w:fldChar w:fldCharType="begin"/>
        </w:r>
        <w:r>
          <w:rPr>
            <w:noProof/>
            <w:webHidden/>
          </w:rPr>
          <w:instrText xml:space="preserve"> PAGEREF _Toc198206170 \h </w:instrText>
        </w:r>
        <w:r>
          <w:rPr>
            <w:noProof/>
            <w:webHidden/>
          </w:rPr>
        </w:r>
        <w:r>
          <w:rPr>
            <w:noProof/>
            <w:webHidden/>
          </w:rPr>
          <w:fldChar w:fldCharType="separate"/>
        </w:r>
        <w:r>
          <w:rPr>
            <w:noProof/>
            <w:webHidden/>
          </w:rPr>
          <w:t>5</w:t>
        </w:r>
        <w:r>
          <w:rPr>
            <w:noProof/>
            <w:webHidden/>
          </w:rPr>
          <w:fldChar w:fldCharType="end"/>
        </w:r>
      </w:hyperlink>
    </w:p>
    <w:p w14:paraId="54F86BA0" w14:textId="0A9204E4" w:rsidR="00A77872" w:rsidRDefault="00A77872">
      <w:pPr>
        <w:pStyle w:val="TOC2"/>
        <w:tabs>
          <w:tab w:val="right" w:leader="dot" w:pos="9350"/>
        </w:tabs>
        <w:rPr>
          <w:noProof/>
          <w:kern w:val="2"/>
          <w:lang w:eastAsia="en-AU"/>
          <w14:ligatures w14:val="standardContextual"/>
        </w:rPr>
      </w:pPr>
      <w:hyperlink w:anchor="_Toc198206171" w:history="1">
        <w:r w:rsidRPr="006427EA">
          <w:rPr>
            <w:rStyle w:val="Hyperlink"/>
            <w:noProof/>
          </w:rPr>
          <w:t>Projects</w:t>
        </w:r>
        <w:r>
          <w:rPr>
            <w:noProof/>
            <w:webHidden/>
          </w:rPr>
          <w:tab/>
        </w:r>
        <w:r>
          <w:rPr>
            <w:noProof/>
            <w:webHidden/>
          </w:rPr>
          <w:fldChar w:fldCharType="begin"/>
        </w:r>
        <w:r>
          <w:rPr>
            <w:noProof/>
            <w:webHidden/>
          </w:rPr>
          <w:instrText xml:space="preserve"> PAGEREF _Toc198206171 \h </w:instrText>
        </w:r>
        <w:r>
          <w:rPr>
            <w:noProof/>
            <w:webHidden/>
          </w:rPr>
        </w:r>
        <w:r>
          <w:rPr>
            <w:noProof/>
            <w:webHidden/>
          </w:rPr>
          <w:fldChar w:fldCharType="separate"/>
        </w:r>
        <w:r>
          <w:rPr>
            <w:noProof/>
            <w:webHidden/>
          </w:rPr>
          <w:t>6</w:t>
        </w:r>
        <w:r>
          <w:rPr>
            <w:noProof/>
            <w:webHidden/>
          </w:rPr>
          <w:fldChar w:fldCharType="end"/>
        </w:r>
      </w:hyperlink>
    </w:p>
    <w:p w14:paraId="5945CDCA" w14:textId="2A4C47F2" w:rsidR="00A77872" w:rsidRDefault="00A77872">
      <w:pPr>
        <w:pStyle w:val="TOC2"/>
        <w:tabs>
          <w:tab w:val="right" w:leader="dot" w:pos="9350"/>
        </w:tabs>
        <w:rPr>
          <w:noProof/>
          <w:kern w:val="2"/>
          <w:lang w:eastAsia="en-AU"/>
          <w14:ligatures w14:val="standardContextual"/>
        </w:rPr>
      </w:pPr>
      <w:hyperlink w:anchor="_Toc198206172" w:history="1">
        <w:r w:rsidRPr="006427EA">
          <w:rPr>
            <w:rStyle w:val="Hyperlink"/>
            <w:noProof/>
          </w:rPr>
          <w:t>Scope</w:t>
        </w:r>
        <w:r>
          <w:rPr>
            <w:noProof/>
            <w:webHidden/>
          </w:rPr>
          <w:tab/>
        </w:r>
        <w:r>
          <w:rPr>
            <w:noProof/>
            <w:webHidden/>
          </w:rPr>
          <w:fldChar w:fldCharType="begin"/>
        </w:r>
        <w:r>
          <w:rPr>
            <w:noProof/>
            <w:webHidden/>
          </w:rPr>
          <w:instrText xml:space="preserve"> PAGEREF _Toc198206172 \h </w:instrText>
        </w:r>
        <w:r>
          <w:rPr>
            <w:noProof/>
            <w:webHidden/>
          </w:rPr>
        </w:r>
        <w:r>
          <w:rPr>
            <w:noProof/>
            <w:webHidden/>
          </w:rPr>
          <w:fldChar w:fldCharType="separate"/>
        </w:r>
        <w:r>
          <w:rPr>
            <w:noProof/>
            <w:webHidden/>
          </w:rPr>
          <w:t>9</w:t>
        </w:r>
        <w:r>
          <w:rPr>
            <w:noProof/>
            <w:webHidden/>
          </w:rPr>
          <w:fldChar w:fldCharType="end"/>
        </w:r>
      </w:hyperlink>
    </w:p>
    <w:p w14:paraId="65F4911A" w14:textId="338C497E" w:rsidR="00A77872" w:rsidRDefault="00A77872">
      <w:pPr>
        <w:pStyle w:val="TOC1"/>
        <w:tabs>
          <w:tab w:val="left" w:pos="480"/>
          <w:tab w:val="right" w:leader="dot" w:pos="9350"/>
        </w:tabs>
        <w:rPr>
          <w:noProof/>
          <w:kern w:val="2"/>
          <w:lang w:eastAsia="en-AU"/>
          <w14:ligatures w14:val="standardContextual"/>
        </w:rPr>
      </w:pPr>
      <w:hyperlink w:anchor="_Toc198206173" w:history="1">
        <w:r w:rsidRPr="006427EA">
          <w:rPr>
            <w:rStyle w:val="Hyperlink"/>
            <w:noProof/>
          </w:rPr>
          <w:t>2.</w:t>
        </w:r>
        <w:r>
          <w:rPr>
            <w:noProof/>
            <w:kern w:val="2"/>
            <w:lang w:eastAsia="en-AU"/>
            <w14:ligatures w14:val="standardContextual"/>
          </w:rPr>
          <w:tab/>
        </w:r>
        <w:r w:rsidRPr="006427EA">
          <w:rPr>
            <w:rStyle w:val="Hyperlink"/>
            <w:noProof/>
          </w:rPr>
          <w:t>Methodology</w:t>
        </w:r>
        <w:r>
          <w:rPr>
            <w:noProof/>
            <w:webHidden/>
          </w:rPr>
          <w:tab/>
        </w:r>
        <w:r>
          <w:rPr>
            <w:noProof/>
            <w:webHidden/>
          </w:rPr>
          <w:fldChar w:fldCharType="begin"/>
        </w:r>
        <w:r>
          <w:rPr>
            <w:noProof/>
            <w:webHidden/>
          </w:rPr>
          <w:instrText xml:space="preserve"> PAGEREF _Toc198206173 \h </w:instrText>
        </w:r>
        <w:r>
          <w:rPr>
            <w:noProof/>
            <w:webHidden/>
          </w:rPr>
        </w:r>
        <w:r>
          <w:rPr>
            <w:noProof/>
            <w:webHidden/>
          </w:rPr>
          <w:fldChar w:fldCharType="separate"/>
        </w:r>
        <w:r>
          <w:rPr>
            <w:noProof/>
            <w:webHidden/>
          </w:rPr>
          <w:t>9</w:t>
        </w:r>
        <w:r>
          <w:rPr>
            <w:noProof/>
            <w:webHidden/>
          </w:rPr>
          <w:fldChar w:fldCharType="end"/>
        </w:r>
      </w:hyperlink>
    </w:p>
    <w:p w14:paraId="726F80A9" w14:textId="002CEC8F" w:rsidR="00A77872" w:rsidRDefault="00A77872">
      <w:pPr>
        <w:pStyle w:val="TOC2"/>
        <w:tabs>
          <w:tab w:val="right" w:leader="dot" w:pos="9350"/>
        </w:tabs>
        <w:rPr>
          <w:noProof/>
          <w:kern w:val="2"/>
          <w:lang w:eastAsia="en-AU"/>
          <w14:ligatures w14:val="standardContextual"/>
        </w:rPr>
      </w:pPr>
      <w:hyperlink w:anchor="_Toc198206174" w:history="1">
        <w:r w:rsidRPr="006427EA">
          <w:rPr>
            <w:rStyle w:val="Hyperlink"/>
            <w:noProof/>
          </w:rPr>
          <w:t>Approaches</w:t>
        </w:r>
        <w:r>
          <w:rPr>
            <w:noProof/>
            <w:webHidden/>
          </w:rPr>
          <w:tab/>
        </w:r>
        <w:r>
          <w:rPr>
            <w:noProof/>
            <w:webHidden/>
          </w:rPr>
          <w:fldChar w:fldCharType="begin"/>
        </w:r>
        <w:r>
          <w:rPr>
            <w:noProof/>
            <w:webHidden/>
          </w:rPr>
          <w:instrText xml:space="preserve"> PAGEREF _Toc198206174 \h </w:instrText>
        </w:r>
        <w:r>
          <w:rPr>
            <w:noProof/>
            <w:webHidden/>
          </w:rPr>
        </w:r>
        <w:r>
          <w:rPr>
            <w:noProof/>
            <w:webHidden/>
          </w:rPr>
          <w:fldChar w:fldCharType="separate"/>
        </w:r>
        <w:r>
          <w:rPr>
            <w:noProof/>
            <w:webHidden/>
          </w:rPr>
          <w:t>10</w:t>
        </w:r>
        <w:r>
          <w:rPr>
            <w:noProof/>
            <w:webHidden/>
          </w:rPr>
          <w:fldChar w:fldCharType="end"/>
        </w:r>
      </w:hyperlink>
    </w:p>
    <w:p w14:paraId="3AA7DB04" w14:textId="06C8D2E9" w:rsidR="00A77872" w:rsidRDefault="00A77872">
      <w:pPr>
        <w:pStyle w:val="TOC2"/>
        <w:tabs>
          <w:tab w:val="right" w:leader="dot" w:pos="9350"/>
        </w:tabs>
        <w:rPr>
          <w:noProof/>
          <w:kern w:val="2"/>
          <w:lang w:eastAsia="en-AU"/>
          <w14:ligatures w14:val="standardContextual"/>
        </w:rPr>
      </w:pPr>
      <w:hyperlink w:anchor="_Toc198206175" w:history="1">
        <w:r w:rsidRPr="006427EA">
          <w:rPr>
            <w:rStyle w:val="Hyperlink"/>
            <w:noProof/>
          </w:rPr>
          <w:t>Limitations</w:t>
        </w:r>
        <w:r>
          <w:rPr>
            <w:noProof/>
            <w:webHidden/>
          </w:rPr>
          <w:tab/>
        </w:r>
        <w:r>
          <w:rPr>
            <w:noProof/>
            <w:webHidden/>
          </w:rPr>
          <w:fldChar w:fldCharType="begin"/>
        </w:r>
        <w:r>
          <w:rPr>
            <w:noProof/>
            <w:webHidden/>
          </w:rPr>
          <w:instrText xml:space="preserve"> PAGEREF _Toc198206175 \h </w:instrText>
        </w:r>
        <w:r>
          <w:rPr>
            <w:noProof/>
            <w:webHidden/>
          </w:rPr>
        </w:r>
        <w:r>
          <w:rPr>
            <w:noProof/>
            <w:webHidden/>
          </w:rPr>
          <w:fldChar w:fldCharType="separate"/>
        </w:r>
        <w:r>
          <w:rPr>
            <w:noProof/>
            <w:webHidden/>
          </w:rPr>
          <w:t>11</w:t>
        </w:r>
        <w:r>
          <w:rPr>
            <w:noProof/>
            <w:webHidden/>
          </w:rPr>
          <w:fldChar w:fldCharType="end"/>
        </w:r>
      </w:hyperlink>
    </w:p>
    <w:p w14:paraId="5489F999" w14:textId="39578E7B" w:rsidR="00A77872" w:rsidRDefault="00A77872">
      <w:pPr>
        <w:pStyle w:val="TOC1"/>
        <w:tabs>
          <w:tab w:val="left" w:pos="480"/>
          <w:tab w:val="right" w:leader="dot" w:pos="9350"/>
        </w:tabs>
        <w:rPr>
          <w:noProof/>
          <w:kern w:val="2"/>
          <w:lang w:eastAsia="en-AU"/>
          <w14:ligatures w14:val="standardContextual"/>
        </w:rPr>
      </w:pPr>
      <w:hyperlink w:anchor="_Toc198206176" w:history="1">
        <w:r w:rsidRPr="006427EA">
          <w:rPr>
            <w:rStyle w:val="Hyperlink"/>
            <w:noProof/>
          </w:rPr>
          <w:t>3.</w:t>
        </w:r>
        <w:r>
          <w:rPr>
            <w:noProof/>
            <w:kern w:val="2"/>
            <w:lang w:eastAsia="en-AU"/>
            <w14:ligatures w14:val="standardContextual"/>
          </w:rPr>
          <w:tab/>
        </w:r>
        <w:r w:rsidRPr="006427EA">
          <w:rPr>
            <w:rStyle w:val="Hyperlink"/>
            <w:noProof/>
          </w:rPr>
          <w:t>Organisational Policy Context</w:t>
        </w:r>
        <w:r>
          <w:rPr>
            <w:noProof/>
            <w:webHidden/>
          </w:rPr>
          <w:tab/>
        </w:r>
        <w:r>
          <w:rPr>
            <w:noProof/>
            <w:webHidden/>
          </w:rPr>
          <w:fldChar w:fldCharType="begin"/>
        </w:r>
        <w:r>
          <w:rPr>
            <w:noProof/>
            <w:webHidden/>
          </w:rPr>
          <w:instrText xml:space="preserve"> PAGEREF _Toc198206176 \h </w:instrText>
        </w:r>
        <w:r>
          <w:rPr>
            <w:noProof/>
            <w:webHidden/>
          </w:rPr>
        </w:r>
        <w:r>
          <w:rPr>
            <w:noProof/>
            <w:webHidden/>
          </w:rPr>
          <w:fldChar w:fldCharType="separate"/>
        </w:r>
        <w:r>
          <w:rPr>
            <w:noProof/>
            <w:webHidden/>
          </w:rPr>
          <w:t>11</w:t>
        </w:r>
        <w:r>
          <w:rPr>
            <w:noProof/>
            <w:webHidden/>
          </w:rPr>
          <w:fldChar w:fldCharType="end"/>
        </w:r>
      </w:hyperlink>
    </w:p>
    <w:p w14:paraId="4C3957EB" w14:textId="3F4A6C5A" w:rsidR="00A77872" w:rsidRDefault="00A77872">
      <w:pPr>
        <w:pStyle w:val="TOC1"/>
        <w:tabs>
          <w:tab w:val="left" w:pos="480"/>
          <w:tab w:val="right" w:leader="dot" w:pos="9350"/>
        </w:tabs>
        <w:rPr>
          <w:noProof/>
          <w:kern w:val="2"/>
          <w:lang w:eastAsia="en-AU"/>
          <w14:ligatures w14:val="standardContextual"/>
        </w:rPr>
      </w:pPr>
      <w:hyperlink w:anchor="_Toc198206177" w:history="1">
        <w:r w:rsidRPr="006427EA">
          <w:rPr>
            <w:rStyle w:val="Hyperlink"/>
            <w:noProof/>
          </w:rPr>
          <w:t>4.</w:t>
        </w:r>
        <w:r>
          <w:rPr>
            <w:noProof/>
            <w:kern w:val="2"/>
            <w:lang w:eastAsia="en-AU"/>
            <w14:ligatures w14:val="standardContextual"/>
          </w:rPr>
          <w:tab/>
        </w:r>
        <w:r w:rsidRPr="006427EA">
          <w:rPr>
            <w:rStyle w:val="Hyperlink"/>
            <w:noProof/>
          </w:rPr>
          <w:t>PNG GEDSI Analysis</w:t>
        </w:r>
        <w:r>
          <w:rPr>
            <w:noProof/>
            <w:webHidden/>
          </w:rPr>
          <w:tab/>
        </w:r>
        <w:r>
          <w:rPr>
            <w:noProof/>
            <w:webHidden/>
          </w:rPr>
          <w:fldChar w:fldCharType="begin"/>
        </w:r>
        <w:r>
          <w:rPr>
            <w:noProof/>
            <w:webHidden/>
          </w:rPr>
          <w:instrText xml:space="preserve"> PAGEREF _Toc198206177 \h </w:instrText>
        </w:r>
        <w:r>
          <w:rPr>
            <w:noProof/>
            <w:webHidden/>
          </w:rPr>
        </w:r>
        <w:r>
          <w:rPr>
            <w:noProof/>
            <w:webHidden/>
          </w:rPr>
          <w:fldChar w:fldCharType="separate"/>
        </w:r>
        <w:r>
          <w:rPr>
            <w:noProof/>
            <w:webHidden/>
          </w:rPr>
          <w:t>12</w:t>
        </w:r>
        <w:r>
          <w:rPr>
            <w:noProof/>
            <w:webHidden/>
          </w:rPr>
          <w:fldChar w:fldCharType="end"/>
        </w:r>
      </w:hyperlink>
    </w:p>
    <w:p w14:paraId="4EEEBD71" w14:textId="4AC5E5CE" w:rsidR="00A77872" w:rsidRDefault="00A77872">
      <w:pPr>
        <w:pStyle w:val="TOC2"/>
        <w:tabs>
          <w:tab w:val="right" w:leader="dot" w:pos="9350"/>
        </w:tabs>
        <w:rPr>
          <w:noProof/>
          <w:kern w:val="2"/>
          <w:lang w:eastAsia="en-AU"/>
          <w14:ligatures w14:val="standardContextual"/>
        </w:rPr>
      </w:pPr>
      <w:hyperlink w:anchor="_Toc198206178" w:history="1">
        <w:r w:rsidRPr="006427EA">
          <w:rPr>
            <w:rStyle w:val="Hyperlink"/>
            <w:noProof/>
          </w:rPr>
          <w:t>Laws, policies, programmes, resource allocation and accountability mechanisms</w:t>
        </w:r>
        <w:r>
          <w:rPr>
            <w:noProof/>
            <w:webHidden/>
          </w:rPr>
          <w:tab/>
        </w:r>
        <w:r>
          <w:rPr>
            <w:noProof/>
            <w:webHidden/>
          </w:rPr>
          <w:fldChar w:fldCharType="begin"/>
        </w:r>
        <w:r>
          <w:rPr>
            <w:noProof/>
            <w:webHidden/>
          </w:rPr>
          <w:instrText xml:space="preserve"> PAGEREF _Toc198206178 \h </w:instrText>
        </w:r>
        <w:r>
          <w:rPr>
            <w:noProof/>
            <w:webHidden/>
          </w:rPr>
        </w:r>
        <w:r>
          <w:rPr>
            <w:noProof/>
            <w:webHidden/>
          </w:rPr>
          <w:fldChar w:fldCharType="separate"/>
        </w:r>
        <w:r>
          <w:rPr>
            <w:noProof/>
            <w:webHidden/>
          </w:rPr>
          <w:t>12</w:t>
        </w:r>
        <w:r>
          <w:rPr>
            <w:noProof/>
            <w:webHidden/>
          </w:rPr>
          <w:fldChar w:fldCharType="end"/>
        </w:r>
      </w:hyperlink>
    </w:p>
    <w:p w14:paraId="37E6878B" w14:textId="198C9976" w:rsidR="00A77872" w:rsidRDefault="00A77872">
      <w:pPr>
        <w:pStyle w:val="TOC1"/>
        <w:tabs>
          <w:tab w:val="left" w:pos="480"/>
          <w:tab w:val="right" w:leader="dot" w:pos="9350"/>
        </w:tabs>
        <w:rPr>
          <w:noProof/>
          <w:kern w:val="2"/>
          <w:lang w:eastAsia="en-AU"/>
          <w14:ligatures w14:val="standardContextual"/>
        </w:rPr>
      </w:pPr>
      <w:hyperlink w:anchor="_Toc198206179" w:history="1">
        <w:r w:rsidRPr="006427EA">
          <w:rPr>
            <w:rStyle w:val="Hyperlink"/>
            <w:noProof/>
          </w:rPr>
          <w:t>5.</w:t>
        </w:r>
        <w:r>
          <w:rPr>
            <w:noProof/>
            <w:kern w:val="2"/>
            <w:lang w:eastAsia="en-AU"/>
            <w14:ligatures w14:val="standardContextual"/>
          </w:rPr>
          <w:tab/>
        </w:r>
        <w:r w:rsidRPr="006427EA">
          <w:rPr>
            <w:rStyle w:val="Hyperlink"/>
            <w:noProof/>
          </w:rPr>
          <w:t>GEDSI in PNG</w:t>
        </w:r>
        <w:r>
          <w:rPr>
            <w:noProof/>
            <w:webHidden/>
          </w:rPr>
          <w:tab/>
        </w:r>
        <w:r>
          <w:rPr>
            <w:noProof/>
            <w:webHidden/>
          </w:rPr>
          <w:fldChar w:fldCharType="begin"/>
        </w:r>
        <w:r>
          <w:rPr>
            <w:noProof/>
            <w:webHidden/>
          </w:rPr>
          <w:instrText xml:space="preserve"> PAGEREF _Toc198206179 \h </w:instrText>
        </w:r>
        <w:r>
          <w:rPr>
            <w:noProof/>
            <w:webHidden/>
          </w:rPr>
        </w:r>
        <w:r>
          <w:rPr>
            <w:noProof/>
            <w:webHidden/>
          </w:rPr>
          <w:fldChar w:fldCharType="separate"/>
        </w:r>
        <w:r>
          <w:rPr>
            <w:noProof/>
            <w:webHidden/>
          </w:rPr>
          <w:t>14</w:t>
        </w:r>
        <w:r>
          <w:rPr>
            <w:noProof/>
            <w:webHidden/>
          </w:rPr>
          <w:fldChar w:fldCharType="end"/>
        </w:r>
      </w:hyperlink>
    </w:p>
    <w:p w14:paraId="21EAC420" w14:textId="369AE1AD" w:rsidR="00A77872" w:rsidRDefault="00A77872">
      <w:pPr>
        <w:pStyle w:val="TOC2"/>
        <w:tabs>
          <w:tab w:val="right" w:leader="dot" w:pos="9350"/>
        </w:tabs>
        <w:rPr>
          <w:noProof/>
          <w:kern w:val="2"/>
          <w:lang w:eastAsia="en-AU"/>
          <w14:ligatures w14:val="standardContextual"/>
        </w:rPr>
      </w:pPr>
      <w:hyperlink w:anchor="_Toc198206180" w:history="1">
        <w:r w:rsidRPr="006427EA">
          <w:rPr>
            <w:rStyle w:val="Hyperlink"/>
            <w:noProof/>
          </w:rPr>
          <w:t>Gender Inequality</w:t>
        </w:r>
        <w:r>
          <w:rPr>
            <w:noProof/>
            <w:webHidden/>
          </w:rPr>
          <w:tab/>
        </w:r>
        <w:r>
          <w:rPr>
            <w:noProof/>
            <w:webHidden/>
          </w:rPr>
          <w:fldChar w:fldCharType="begin"/>
        </w:r>
        <w:r>
          <w:rPr>
            <w:noProof/>
            <w:webHidden/>
          </w:rPr>
          <w:instrText xml:space="preserve"> PAGEREF _Toc198206180 \h </w:instrText>
        </w:r>
        <w:r>
          <w:rPr>
            <w:noProof/>
            <w:webHidden/>
          </w:rPr>
        </w:r>
        <w:r>
          <w:rPr>
            <w:noProof/>
            <w:webHidden/>
          </w:rPr>
          <w:fldChar w:fldCharType="separate"/>
        </w:r>
        <w:r>
          <w:rPr>
            <w:noProof/>
            <w:webHidden/>
          </w:rPr>
          <w:t>14</w:t>
        </w:r>
        <w:r>
          <w:rPr>
            <w:noProof/>
            <w:webHidden/>
          </w:rPr>
          <w:fldChar w:fldCharType="end"/>
        </w:r>
      </w:hyperlink>
    </w:p>
    <w:p w14:paraId="4672D74B" w14:textId="17119C74" w:rsidR="00A77872" w:rsidRDefault="00A77872">
      <w:pPr>
        <w:pStyle w:val="TOC2"/>
        <w:tabs>
          <w:tab w:val="right" w:leader="dot" w:pos="9350"/>
        </w:tabs>
        <w:rPr>
          <w:noProof/>
          <w:kern w:val="2"/>
          <w:lang w:eastAsia="en-AU"/>
          <w14:ligatures w14:val="standardContextual"/>
        </w:rPr>
      </w:pPr>
      <w:hyperlink w:anchor="_Toc198206181" w:history="1">
        <w:r w:rsidRPr="006427EA">
          <w:rPr>
            <w:rStyle w:val="Hyperlink"/>
            <w:noProof/>
          </w:rPr>
          <w:t>Gender-Based Violence</w:t>
        </w:r>
        <w:r>
          <w:rPr>
            <w:noProof/>
            <w:webHidden/>
          </w:rPr>
          <w:tab/>
        </w:r>
        <w:r>
          <w:rPr>
            <w:noProof/>
            <w:webHidden/>
          </w:rPr>
          <w:fldChar w:fldCharType="begin"/>
        </w:r>
        <w:r>
          <w:rPr>
            <w:noProof/>
            <w:webHidden/>
          </w:rPr>
          <w:instrText xml:space="preserve"> PAGEREF _Toc198206181 \h </w:instrText>
        </w:r>
        <w:r>
          <w:rPr>
            <w:noProof/>
            <w:webHidden/>
          </w:rPr>
        </w:r>
        <w:r>
          <w:rPr>
            <w:noProof/>
            <w:webHidden/>
          </w:rPr>
          <w:fldChar w:fldCharType="separate"/>
        </w:r>
        <w:r>
          <w:rPr>
            <w:noProof/>
            <w:webHidden/>
          </w:rPr>
          <w:t>15</w:t>
        </w:r>
        <w:r>
          <w:rPr>
            <w:noProof/>
            <w:webHidden/>
          </w:rPr>
          <w:fldChar w:fldCharType="end"/>
        </w:r>
      </w:hyperlink>
    </w:p>
    <w:p w14:paraId="3EBA1FA7" w14:textId="6D7505CD" w:rsidR="00A77872" w:rsidRDefault="00A77872">
      <w:pPr>
        <w:pStyle w:val="TOC2"/>
        <w:tabs>
          <w:tab w:val="right" w:leader="dot" w:pos="9350"/>
        </w:tabs>
        <w:rPr>
          <w:noProof/>
          <w:kern w:val="2"/>
          <w:lang w:eastAsia="en-AU"/>
          <w14:ligatures w14:val="standardContextual"/>
        </w:rPr>
      </w:pPr>
      <w:hyperlink w:anchor="_Toc198206182" w:history="1">
        <w:r w:rsidRPr="006427EA">
          <w:rPr>
            <w:rStyle w:val="Hyperlink"/>
            <w:noProof/>
          </w:rPr>
          <w:t>Gender and Malaria Risk</w:t>
        </w:r>
        <w:r>
          <w:rPr>
            <w:noProof/>
            <w:webHidden/>
          </w:rPr>
          <w:tab/>
        </w:r>
        <w:r>
          <w:rPr>
            <w:noProof/>
            <w:webHidden/>
          </w:rPr>
          <w:fldChar w:fldCharType="begin"/>
        </w:r>
        <w:r>
          <w:rPr>
            <w:noProof/>
            <w:webHidden/>
          </w:rPr>
          <w:instrText xml:space="preserve"> PAGEREF _Toc198206182 \h </w:instrText>
        </w:r>
        <w:r>
          <w:rPr>
            <w:noProof/>
            <w:webHidden/>
          </w:rPr>
        </w:r>
        <w:r>
          <w:rPr>
            <w:noProof/>
            <w:webHidden/>
          </w:rPr>
          <w:fldChar w:fldCharType="separate"/>
        </w:r>
        <w:r>
          <w:rPr>
            <w:noProof/>
            <w:webHidden/>
          </w:rPr>
          <w:t>16</w:t>
        </w:r>
        <w:r>
          <w:rPr>
            <w:noProof/>
            <w:webHidden/>
          </w:rPr>
          <w:fldChar w:fldCharType="end"/>
        </w:r>
      </w:hyperlink>
    </w:p>
    <w:p w14:paraId="055D277B" w14:textId="458F06D0" w:rsidR="00A77872" w:rsidRDefault="00A77872">
      <w:pPr>
        <w:pStyle w:val="TOC2"/>
        <w:tabs>
          <w:tab w:val="right" w:leader="dot" w:pos="9350"/>
        </w:tabs>
        <w:rPr>
          <w:noProof/>
          <w:kern w:val="2"/>
          <w:lang w:eastAsia="en-AU"/>
          <w14:ligatures w14:val="standardContextual"/>
        </w:rPr>
      </w:pPr>
      <w:hyperlink w:anchor="_Toc198206183" w:history="1">
        <w:r w:rsidRPr="006427EA">
          <w:rPr>
            <w:rStyle w:val="Hyperlink"/>
            <w:noProof/>
          </w:rPr>
          <w:t>Groups with Specific Risk Factors</w:t>
        </w:r>
        <w:r>
          <w:rPr>
            <w:noProof/>
            <w:webHidden/>
          </w:rPr>
          <w:tab/>
        </w:r>
        <w:r>
          <w:rPr>
            <w:noProof/>
            <w:webHidden/>
          </w:rPr>
          <w:fldChar w:fldCharType="begin"/>
        </w:r>
        <w:r>
          <w:rPr>
            <w:noProof/>
            <w:webHidden/>
          </w:rPr>
          <w:instrText xml:space="preserve"> PAGEREF _Toc198206183 \h </w:instrText>
        </w:r>
        <w:r>
          <w:rPr>
            <w:noProof/>
            <w:webHidden/>
          </w:rPr>
        </w:r>
        <w:r>
          <w:rPr>
            <w:noProof/>
            <w:webHidden/>
          </w:rPr>
          <w:fldChar w:fldCharType="separate"/>
        </w:r>
        <w:r>
          <w:rPr>
            <w:noProof/>
            <w:webHidden/>
          </w:rPr>
          <w:t>17</w:t>
        </w:r>
        <w:r>
          <w:rPr>
            <w:noProof/>
            <w:webHidden/>
          </w:rPr>
          <w:fldChar w:fldCharType="end"/>
        </w:r>
      </w:hyperlink>
    </w:p>
    <w:p w14:paraId="61C05D0B" w14:textId="64291FF6" w:rsidR="00A77872" w:rsidRDefault="00A77872">
      <w:pPr>
        <w:pStyle w:val="TOC2"/>
        <w:tabs>
          <w:tab w:val="right" w:leader="dot" w:pos="9350"/>
        </w:tabs>
        <w:rPr>
          <w:noProof/>
          <w:kern w:val="2"/>
          <w:lang w:eastAsia="en-AU"/>
          <w14:ligatures w14:val="standardContextual"/>
        </w:rPr>
      </w:pPr>
      <w:hyperlink w:anchor="_Toc198206184" w:history="1">
        <w:r w:rsidRPr="006427EA">
          <w:rPr>
            <w:rStyle w:val="Hyperlink"/>
            <w:noProof/>
          </w:rPr>
          <w:t>Access to VBD Services, Resources and Healthcare</w:t>
        </w:r>
        <w:r>
          <w:rPr>
            <w:noProof/>
            <w:webHidden/>
          </w:rPr>
          <w:tab/>
        </w:r>
        <w:r>
          <w:rPr>
            <w:noProof/>
            <w:webHidden/>
          </w:rPr>
          <w:fldChar w:fldCharType="begin"/>
        </w:r>
        <w:r>
          <w:rPr>
            <w:noProof/>
            <w:webHidden/>
          </w:rPr>
          <w:instrText xml:space="preserve"> PAGEREF _Toc198206184 \h </w:instrText>
        </w:r>
        <w:r>
          <w:rPr>
            <w:noProof/>
            <w:webHidden/>
          </w:rPr>
        </w:r>
        <w:r>
          <w:rPr>
            <w:noProof/>
            <w:webHidden/>
          </w:rPr>
          <w:fldChar w:fldCharType="separate"/>
        </w:r>
        <w:r>
          <w:rPr>
            <w:noProof/>
            <w:webHidden/>
          </w:rPr>
          <w:t>22</w:t>
        </w:r>
        <w:r>
          <w:rPr>
            <w:noProof/>
            <w:webHidden/>
          </w:rPr>
          <w:fldChar w:fldCharType="end"/>
        </w:r>
      </w:hyperlink>
    </w:p>
    <w:p w14:paraId="2BBE5427" w14:textId="3921A98C" w:rsidR="00A77872" w:rsidRDefault="00A77872">
      <w:pPr>
        <w:pStyle w:val="TOC1"/>
        <w:tabs>
          <w:tab w:val="left" w:pos="480"/>
          <w:tab w:val="right" w:leader="dot" w:pos="9350"/>
        </w:tabs>
        <w:rPr>
          <w:noProof/>
          <w:kern w:val="2"/>
          <w:lang w:eastAsia="en-AU"/>
          <w14:ligatures w14:val="standardContextual"/>
        </w:rPr>
      </w:pPr>
      <w:hyperlink w:anchor="_Toc198206185" w:history="1">
        <w:r w:rsidRPr="006427EA">
          <w:rPr>
            <w:rStyle w:val="Hyperlink"/>
            <w:noProof/>
          </w:rPr>
          <w:t>6.</w:t>
        </w:r>
        <w:r>
          <w:rPr>
            <w:noProof/>
            <w:kern w:val="2"/>
            <w:lang w:eastAsia="en-AU"/>
            <w14:ligatures w14:val="standardContextual"/>
          </w:rPr>
          <w:tab/>
        </w:r>
        <w:r w:rsidRPr="006427EA">
          <w:rPr>
            <w:rStyle w:val="Hyperlink"/>
            <w:noProof/>
          </w:rPr>
          <w:t>Vanuatu and Solomon Islands Country Briefs</w:t>
        </w:r>
        <w:r>
          <w:rPr>
            <w:noProof/>
            <w:webHidden/>
          </w:rPr>
          <w:tab/>
        </w:r>
        <w:r>
          <w:rPr>
            <w:noProof/>
            <w:webHidden/>
          </w:rPr>
          <w:fldChar w:fldCharType="begin"/>
        </w:r>
        <w:r>
          <w:rPr>
            <w:noProof/>
            <w:webHidden/>
          </w:rPr>
          <w:instrText xml:space="preserve"> PAGEREF _Toc198206185 \h </w:instrText>
        </w:r>
        <w:r>
          <w:rPr>
            <w:noProof/>
            <w:webHidden/>
          </w:rPr>
        </w:r>
        <w:r>
          <w:rPr>
            <w:noProof/>
            <w:webHidden/>
          </w:rPr>
          <w:fldChar w:fldCharType="separate"/>
        </w:r>
        <w:r>
          <w:rPr>
            <w:noProof/>
            <w:webHidden/>
          </w:rPr>
          <w:t>25</w:t>
        </w:r>
        <w:r>
          <w:rPr>
            <w:noProof/>
            <w:webHidden/>
          </w:rPr>
          <w:fldChar w:fldCharType="end"/>
        </w:r>
      </w:hyperlink>
    </w:p>
    <w:p w14:paraId="3FAF17E3" w14:textId="7A36ACE6" w:rsidR="00A77872" w:rsidRDefault="00A77872">
      <w:pPr>
        <w:pStyle w:val="TOC1"/>
        <w:tabs>
          <w:tab w:val="left" w:pos="480"/>
          <w:tab w:val="right" w:leader="dot" w:pos="9350"/>
        </w:tabs>
        <w:rPr>
          <w:noProof/>
          <w:kern w:val="2"/>
          <w:lang w:eastAsia="en-AU"/>
          <w14:ligatures w14:val="standardContextual"/>
        </w:rPr>
      </w:pPr>
      <w:hyperlink w:anchor="_Toc198206186" w:history="1">
        <w:r w:rsidRPr="006427EA">
          <w:rPr>
            <w:rStyle w:val="Hyperlink"/>
            <w:noProof/>
          </w:rPr>
          <w:t>7.</w:t>
        </w:r>
        <w:r>
          <w:rPr>
            <w:noProof/>
            <w:kern w:val="2"/>
            <w:lang w:eastAsia="en-AU"/>
            <w14:ligatures w14:val="standardContextual"/>
          </w:rPr>
          <w:tab/>
        </w:r>
        <w:r w:rsidRPr="006427EA">
          <w:rPr>
            <w:rStyle w:val="Hyperlink"/>
            <w:noProof/>
          </w:rPr>
          <w:t>Vanuatu GEDSI Brief</w:t>
        </w:r>
        <w:r>
          <w:rPr>
            <w:noProof/>
            <w:webHidden/>
          </w:rPr>
          <w:tab/>
        </w:r>
        <w:r>
          <w:rPr>
            <w:noProof/>
            <w:webHidden/>
          </w:rPr>
          <w:fldChar w:fldCharType="begin"/>
        </w:r>
        <w:r>
          <w:rPr>
            <w:noProof/>
            <w:webHidden/>
          </w:rPr>
          <w:instrText xml:space="preserve"> PAGEREF _Toc198206186 \h </w:instrText>
        </w:r>
        <w:r>
          <w:rPr>
            <w:noProof/>
            <w:webHidden/>
          </w:rPr>
        </w:r>
        <w:r>
          <w:rPr>
            <w:noProof/>
            <w:webHidden/>
          </w:rPr>
          <w:fldChar w:fldCharType="separate"/>
        </w:r>
        <w:r>
          <w:rPr>
            <w:noProof/>
            <w:webHidden/>
          </w:rPr>
          <w:t>26</w:t>
        </w:r>
        <w:r>
          <w:rPr>
            <w:noProof/>
            <w:webHidden/>
          </w:rPr>
          <w:fldChar w:fldCharType="end"/>
        </w:r>
      </w:hyperlink>
    </w:p>
    <w:p w14:paraId="3B343063" w14:textId="779D79C1" w:rsidR="00A77872" w:rsidRDefault="00A77872">
      <w:pPr>
        <w:pStyle w:val="TOC1"/>
        <w:tabs>
          <w:tab w:val="left" w:pos="480"/>
          <w:tab w:val="right" w:leader="dot" w:pos="9350"/>
        </w:tabs>
        <w:rPr>
          <w:noProof/>
          <w:kern w:val="2"/>
          <w:lang w:eastAsia="en-AU"/>
          <w14:ligatures w14:val="standardContextual"/>
        </w:rPr>
      </w:pPr>
      <w:hyperlink w:anchor="_Toc198206187" w:history="1">
        <w:r w:rsidRPr="006427EA">
          <w:rPr>
            <w:rStyle w:val="Hyperlink"/>
            <w:noProof/>
          </w:rPr>
          <w:t>8.</w:t>
        </w:r>
        <w:r>
          <w:rPr>
            <w:noProof/>
            <w:kern w:val="2"/>
            <w:lang w:eastAsia="en-AU"/>
            <w14:ligatures w14:val="standardContextual"/>
          </w:rPr>
          <w:tab/>
        </w:r>
        <w:r w:rsidRPr="006427EA">
          <w:rPr>
            <w:rStyle w:val="Hyperlink"/>
            <w:noProof/>
          </w:rPr>
          <w:t>Solomon Islands GEDSI Brief</w:t>
        </w:r>
        <w:r>
          <w:rPr>
            <w:noProof/>
            <w:webHidden/>
          </w:rPr>
          <w:tab/>
        </w:r>
        <w:r>
          <w:rPr>
            <w:noProof/>
            <w:webHidden/>
          </w:rPr>
          <w:fldChar w:fldCharType="begin"/>
        </w:r>
        <w:r>
          <w:rPr>
            <w:noProof/>
            <w:webHidden/>
          </w:rPr>
          <w:instrText xml:space="preserve"> PAGEREF _Toc198206187 \h </w:instrText>
        </w:r>
        <w:r>
          <w:rPr>
            <w:noProof/>
            <w:webHidden/>
          </w:rPr>
        </w:r>
        <w:r>
          <w:rPr>
            <w:noProof/>
            <w:webHidden/>
          </w:rPr>
          <w:fldChar w:fldCharType="separate"/>
        </w:r>
        <w:r>
          <w:rPr>
            <w:noProof/>
            <w:webHidden/>
          </w:rPr>
          <w:t>29</w:t>
        </w:r>
        <w:r>
          <w:rPr>
            <w:noProof/>
            <w:webHidden/>
          </w:rPr>
          <w:fldChar w:fldCharType="end"/>
        </w:r>
      </w:hyperlink>
    </w:p>
    <w:p w14:paraId="5C312665" w14:textId="4832ABCF" w:rsidR="00A77872" w:rsidRDefault="00A77872">
      <w:pPr>
        <w:pStyle w:val="TOC1"/>
        <w:tabs>
          <w:tab w:val="left" w:pos="480"/>
          <w:tab w:val="right" w:leader="dot" w:pos="9350"/>
        </w:tabs>
        <w:rPr>
          <w:noProof/>
          <w:kern w:val="2"/>
          <w:lang w:eastAsia="en-AU"/>
          <w14:ligatures w14:val="standardContextual"/>
        </w:rPr>
      </w:pPr>
      <w:hyperlink w:anchor="_Toc198206188" w:history="1">
        <w:r w:rsidRPr="006427EA">
          <w:rPr>
            <w:rStyle w:val="Hyperlink"/>
            <w:noProof/>
          </w:rPr>
          <w:t>9.</w:t>
        </w:r>
        <w:r>
          <w:rPr>
            <w:noProof/>
            <w:kern w:val="2"/>
            <w:lang w:eastAsia="en-AU"/>
            <w14:ligatures w14:val="standardContextual"/>
          </w:rPr>
          <w:tab/>
        </w:r>
        <w:r w:rsidRPr="006427EA">
          <w:rPr>
            <w:rStyle w:val="Hyperlink"/>
            <w:noProof/>
          </w:rPr>
          <w:t>Project GEDSI Practices and Successes</w:t>
        </w:r>
        <w:r>
          <w:rPr>
            <w:noProof/>
            <w:webHidden/>
          </w:rPr>
          <w:tab/>
        </w:r>
        <w:r>
          <w:rPr>
            <w:noProof/>
            <w:webHidden/>
          </w:rPr>
          <w:fldChar w:fldCharType="begin"/>
        </w:r>
        <w:r>
          <w:rPr>
            <w:noProof/>
            <w:webHidden/>
          </w:rPr>
          <w:instrText xml:space="preserve"> PAGEREF _Toc198206188 \h </w:instrText>
        </w:r>
        <w:r>
          <w:rPr>
            <w:noProof/>
            <w:webHidden/>
          </w:rPr>
        </w:r>
        <w:r>
          <w:rPr>
            <w:noProof/>
            <w:webHidden/>
          </w:rPr>
          <w:fldChar w:fldCharType="separate"/>
        </w:r>
        <w:r>
          <w:rPr>
            <w:noProof/>
            <w:webHidden/>
          </w:rPr>
          <w:t>32</w:t>
        </w:r>
        <w:r>
          <w:rPr>
            <w:noProof/>
            <w:webHidden/>
          </w:rPr>
          <w:fldChar w:fldCharType="end"/>
        </w:r>
      </w:hyperlink>
    </w:p>
    <w:p w14:paraId="649AE820" w14:textId="4BC5CE90" w:rsidR="00A77872" w:rsidRDefault="00A77872">
      <w:pPr>
        <w:pStyle w:val="TOC2"/>
        <w:tabs>
          <w:tab w:val="right" w:leader="dot" w:pos="9350"/>
        </w:tabs>
        <w:rPr>
          <w:noProof/>
          <w:kern w:val="2"/>
          <w:lang w:eastAsia="en-AU"/>
          <w14:ligatures w14:val="standardContextual"/>
        </w:rPr>
      </w:pPr>
      <w:hyperlink w:anchor="_Toc198206189" w:history="1">
        <w:r w:rsidRPr="006427EA">
          <w:rPr>
            <w:rStyle w:val="Hyperlink"/>
            <w:noProof/>
          </w:rPr>
          <w:t>STRIVE GEDSI Approaches</w:t>
        </w:r>
        <w:r>
          <w:rPr>
            <w:noProof/>
            <w:webHidden/>
          </w:rPr>
          <w:tab/>
        </w:r>
        <w:r>
          <w:rPr>
            <w:noProof/>
            <w:webHidden/>
          </w:rPr>
          <w:fldChar w:fldCharType="begin"/>
        </w:r>
        <w:r>
          <w:rPr>
            <w:noProof/>
            <w:webHidden/>
          </w:rPr>
          <w:instrText xml:space="preserve"> PAGEREF _Toc198206189 \h </w:instrText>
        </w:r>
        <w:r>
          <w:rPr>
            <w:noProof/>
            <w:webHidden/>
          </w:rPr>
        </w:r>
        <w:r>
          <w:rPr>
            <w:noProof/>
            <w:webHidden/>
          </w:rPr>
          <w:fldChar w:fldCharType="separate"/>
        </w:r>
        <w:r>
          <w:rPr>
            <w:noProof/>
            <w:webHidden/>
          </w:rPr>
          <w:t>32</w:t>
        </w:r>
        <w:r>
          <w:rPr>
            <w:noProof/>
            <w:webHidden/>
          </w:rPr>
          <w:fldChar w:fldCharType="end"/>
        </w:r>
      </w:hyperlink>
    </w:p>
    <w:p w14:paraId="25C801FF" w14:textId="6EBB3E95" w:rsidR="00A77872" w:rsidRDefault="00A77872">
      <w:pPr>
        <w:pStyle w:val="TOC2"/>
        <w:tabs>
          <w:tab w:val="right" w:leader="dot" w:pos="9350"/>
        </w:tabs>
        <w:rPr>
          <w:noProof/>
          <w:kern w:val="2"/>
          <w:lang w:eastAsia="en-AU"/>
          <w14:ligatures w14:val="standardContextual"/>
        </w:rPr>
      </w:pPr>
      <w:hyperlink w:anchor="_Toc198206190" w:history="1">
        <w:r w:rsidRPr="006427EA">
          <w:rPr>
            <w:rStyle w:val="Hyperlink"/>
            <w:noProof/>
          </w:rPr>
          <w:t>NATNAT GEDSI Approaches</w:t>
        </w:r>
        <w:r>
          <w:rPr>
            <w:noProof/>
            <w:webHidden/>
          </w:rPr>
          <w:tab/>
        </w:r>
        <w:r>
          <w:rPr>
            <w:noProof/>
            <w:webHidden/>
          </w:rPr>
          <w:fldChar w:fldCharType="begin"/>
        </w:r>
        <w:r>
          <w:rPr>
            <w:noProof/>
            <w:webHidden/>
          </w:rPr>
          <w:instrText xml:space="preserve"> PAGEREF _Toc198206190 \h </w:instrText>
        </w:r>
        <w:r>
          <w:rPr>
            <w:noProof/>
            <w:webHidden/>
          </w:rPr>
        </w:r>
        <w:r>
          <w:rPr>
            <w:noProof/>
            <w:webHidden/>
          </w:rPr>
          <w:fldChar w:fldCharType="separate"/>
        </w:r>
        <w:r>
          <w:rPr>
            <w:noProof/>
            <w:webHidden/>
          </w:rPr>
          <w:t>35</w:t>
        </w:r>
        <w:r>
          <w:rPr>
            <w:noProof/>
            <w:webHidden/>
          </w:rPr>
          <w:fldChar w:fldCharType="end"/>
        </w:r>
      </w:hyperlink>
    </w:p>
    <w:p w14:paraId="05015C79" w14:textId="40CA19C6" w:rsidR="00A77872" w:rsidRDefault="00A77872">
      <w:pPr>
        <w:pStyle w:val="TOC2"/>
        <w:tabs>
          <w:tab w:val="right" w:leader="dot" w:pos="9350"/>
        </w:tabs>
        <w:rPr>
          <w:noProof/>
          <w:kern w:val="2"/>
          <w:lang w:eastAsia="en-AU"/>
          <w14:ligatures w14:val="standardContextual"/>
        </w:rPr>
      </w:pPr>
      <w:hyperlink w:anchor="_Toc198206191" w:history="1">
        <w:r w:rsidRPr="006427EA">
          <w:rPr>
            <w:rStyle w:val="Hyperlink"/>
            <w:noProof/>
          </w:rPr>
          <w:t>ADVANCE GEDSI Approaches</w:t>
        </w:r>
        <w:r>
          <w:rPr>
            <w:noProof/>
            <w:webHidden/>
          </w:rPr>
          <w:tab/>
        </w:r>
        <w:r>
          <w:rPr>
            <w:noProof/>
            <w:webHidden/>
          </w:rPr>
          <w:fldChar w:fldCharType="begin"/>
        </w:r>
        <w:r>
          <w:rPr>
            <w:noProof/>
            <w:webHidden/>
          </w:rPr>
          <w:instrText xml:space="preserve"> PAGEREF _Toc198206191 \h </w:instrText>
        </w:r>
        <w:r>
          <w:rPr>
            <w:noProof/>
            <w:webHidden/>
          </w:rPr>
        </w:r>
        <w:r>
          <w:rPr>
            <w:noProof/>
            <w:webHidden/>
          </w:rPr>
          <w:fldChar w:fldCharType="separate"/>
        </w:r>
        <w:r>
          <w:rPr>
            <w:noProof/>
            <w:webHidden/>
          </w:rPr>
          <w:t>38</w:t>
        </w:r>
        <w:r>
          <w:rPr>
            <w:noProof/>
            <w:webHidden/>
          </w:rPr>
          <w:fldChar w:fldCharType="end"/>
        </w:r>
      </w:hyperlink>
    </w:p>
    <w:p w14:paraId="2045305A" w14:textId="5E7ECAA6" w:rsidR="00A77872" w:rsidRDefault="00A77872">
      <w:pPr>
        <w:pStyle w:val="TOC1"/>
        <w:tabs>
          <w:tab w:val="left" w:pos="720"/>
          <w:tab w:val="right" w:leader="dot" w:pos="9350"/>
        </w:tabs>
        <w:rPr>
          <w:noProof/>
          <w:kern w:val="2"/>
          <w:lang w:eastAsia="en-AU"/>
          <w14:ligatures w14:val="standardContextual"/>
        </w:rPr>
      </w:pPr>
      <w:hyperlink w:anchor="_Toc198206192" w:history="1">
        <w:r w:rsidRPr="006427EA">
          <w:rPr>
            <w:rStyle w:val="Hyperlink"/>
            <w:noProof/>
          </w:rPr>
          <w:t>10.</w:t>
        </w:r>
        <w:r>
          <w:rPr>
            <w:noProof/>
            <w:kern w:val="2"/>
            <w:lang w:eastAsia="en-AU"/>
            <w14:ligatures w14:val="standardContextual"/>
          </w:rPr>
          <w:tab/>
        </w:r>
        <w:r w:rsidRPr="006427EA">
          <w:rPr>
            <w:rStyle w:val="Hyperlink"/>
            <w:noProof/>
          </w:rPr>
          <w:t>Recommendations</w:t>
        </w:r>
        <w:r>
          <w:rPr>
            <w:noProof/>
            <w:webHidden/>
          </w:rPr>
          <w:tab/>
        </w:r>
        <w:r>
          <w:rPr>
            <w:noProof/>
            <w:webHidden/>
          </w:rPr>
          <w:fldChar w:fldCharType="begin"/>
        </w:r>
        <w:r>
          <w:rPr>
            <w:noProof/>
            <w:webHidden/>
          </w:rPr>
          <w:instrText xml:space="preserve"> PAGEREF _Toc198206192 \h </w:instrText>
        </w:r>
        <w:r>
          <w:rPr>
            <w:noProof/>
            <w:webHidden/>
          </w:rPr>
        </w:r>
        <w:r>
          <w:rPr>
            <w:noProof/>
            <w:webHidden/>
          </w:rPr>
          <w:fldChar w:fldCharType="separate"/>
        </w:r>
        <w:r>
          <w:rPr>
            <w:noProof/>
            <w:webHidden/>
          </w:rPr>
          <w:t>40</w:t>
        </w:r>
        <w:r>
          <w:rPr>
            <w:noProof/>
            <w:webHidden/>
          </w:rPr>
          <w:fldChar w:fldCharType="end"/>
        </w:r>
      </w:hyperlink>
    </w:p>
    <w:p w14:paraId="195CAE7C" w14:textId="2C9C7A5B" w:rsidR="00A77872" w:rsidRDefault="00A77872">
      <w:pPr>
        <w:pStyle w:val="TOC2"/>
        <w:tabs>
          <w:tab w:val="right" w:leader="dot" w:pos="9350"/>
        </w:tabs>
        <w:rPr>
          <w:noProof/>
          <w:kern w:val="2"/>
          <w:lang w:eastAsia="en-AU"/>
          <w14:ligatures w14:val="standardContextual"/>
        </w:rPr>
      </w:pPr>
      <w:hyperlink w:anchor="_Toc198206193" w:history="1">
        <w:r w:rsidRPr="006427EA">
          <w:rPr>
            <w:rStyle w:val="Hyperlink"/>
            <w:noProof/>
          </w:rPr>
          <w:t>All Projects</w:t>
        </w:r>
        <w:r>
          <w:rPr>
            <w:noProof/>
            <w:webHidden/>
          </w:rPr>
          <w:tab/>
        </w:r>
        <w:r>
          <w:rPr>
            <w:noProof/>
            <w:webHidden/>
          </w:rPr>
          <w:fldChar w:fldCharType="begin"/>
        </w:r>
        <w:r>
          <w:rPr>
            <w:noProof/>
            <w:webHidden/>
          </w:rPr>
          <w:instrText xml:space="preserve"> PAGEREF _Toc198206193 \h </w:instrText>
        </w:r>
        <w:r>
          <w:rPr>
            <w:noProof/>
            <w:webHidden/>
          </w:rPr>
        </w:r>
        <w:r>
          <w:rPr>
            <w:noProof/>
            <w:webHidden/>
          </w:rPr>
          <w:fldChar w:fldCharType="separate"/>
        </w:r>
        <w:r>
          <w:rPr>
            <w:noProof/>
            <w:webHidden/>
          </w:rPr>
          <w:t>40</w:t>
        </w:r>
        <w:r>
          <w:rPr>
            <w:noProof/>
            <w:webHidden/>
          </w:rPr>
          <w:fldChar w:fldCharType="end"/>
        </w:r>
      </w:hyperlink>
    </w:p>
    <w:p w14:paraId="139E90F5" w14:textId="07B5B187" w:rsidR="00A77872" w:rsidRDefault="00A77872">
      <w:pPr>
        <w:pStyle w:val="TOC2"/>
        <w:tabs>
          <w:tab w:val="right" w:leader="dot" w:pos="9350"/>
        </w:tabs>
        <w:rPr>
          <w:noProof/>
          <w:kern w:val="2"/>
          <w:lang w:eastAsia="en-AU"/>
          <w14:ligatures w14:val="standardContextual"/>
        </w:rPr>
      </w:pPr>
      <w:hyperlink w:anchor="_Toc198206194" w:history="1">
        <w:r w:rsidRPr="006427EA">
          <w:rPr>
            <w:rStyle w:val="Hyperlink"/>
            <w:noProof/>
          </w:rPr>
          <w:t>STRIVE</w:t>
        </w:r>
        <w:r>
          <w:rPr>
            <w:noProof/>
            <w:webHidden/>
          </w:rPr>
          <w:tab/>
        </w:r>
        <w:r>
          <w:rPr>
            <w:noProof/>
            <w:webHidden/>
          </w:rPr>
          <w:fldChar w:fldCharType="begin"/>
        </w:r>
        <w:r>
          <w:rPr>
            <w:noProof/>
            <w:webHidden/>
          </w:rPr>
          <w:instrText xml:space="preserve"> PAGEREF _Toc198206194 \h </w:instrText>
        </w:r>
        <w:r>
          <w:rPr>
            <w:noProof/>
            <w:webHidden/>
          </w:rPr>
        </w:r>
        <w:r>
          <w:rPr>
            <w:noProof/>
            <w:webHidden/>
          </w:rPr>
          <w:fldChar w:fldCharType="separate"/>
        </w:r>
        <w:r>
          <w:rPr>
            <w:noProof/>
            <w:webHidden/>
          </w:rPr>
          <w:t>43</w:t>
        </w:r>
        <w:r>
          <w:rPr>
            <w:noProof/>
            <w:webHidden/>
          </w:rPr>
          <w:fldChar w:fldCharType="end"/>
        </w:r>
      </w:hyperlink>
    </w:p>
    <w:p w14:paraId="452BCC8A" w14:textId="2FFE3A75" w:rsidR="00A77872" w:rsidRDefault="00A77872">
      <w:pPr>
        <w:pStyle w:val="TOC2"/>
        <w:tabs>
          <w:tab w:val="right" w:leader="dot" w:pos="9350"/>
        </w:tabs>
        <w:rPr>
          <w:noProof/>
          <w:kern w:val="2"/>
          <w:lang w:eastAsia="en-AU"/>
          <w14:ligatures w14:val="standardContextual"/>
        </w:rPr>
      </w:pPr>
      <w:hyperlink w:anchor="_Toc198206195" w:history="1">
        <w:r w:rsidRPr="006427EA">
          <w:rPr>
            <w:rStyle w:val="Hyperlink"/>
            <w:noProof/>
          </w:rPr>
          <w:t>NATNAT</w:t>
        </w:r>
        <w:r>
          <w:rPr>
            <w:noProof/>
            <w:webHidden/>
          </w:rPr>
          <w:tab/>
        </w:r>
        <w:r>
          <w:rPr>
            <w:noProof/>
            <w:webHidden/>
          </w:rPr>
          <w:fldChar w:fldCharType="begin"/>
        </w:r>
        <w:r>
          <w:rPr>
            <w:noProof/>
            <w:webHidden/>
          </w:rPr>
          <w:instrText xml:space="preserve"> PAGEREF _Toc198206195 \h </w:instrText>
        </w:r>
        <w:r>
          <w:rPr>
            <w:noProof/>
            <w:webHidden/>
          </w:rPr>
        </w:r>
        <w:r>
          <w:rPr>
            <w:noProof/>
            <w:webHidden/>
          </w:rPr>
          <w:fldChar w:fldCharType="separate"/>
        </w:r>
        <w:r>
          <w:rPr>
            <w:noProof/>
            <w:webHidden/>
          </w:rPr>
          <w:t>43</w:t>
        </w:r>
        <w:r>
          <w:rPr>
            <w:noProof/>
            <w:webHidden/>
          </w:rPr>
          <w:fldChar w:fldCharType="end"/>
        </w:r>
      </w:hyperlink>
    </w:p>
    <w:p w14:paraId="3C529330" w14:textId="3D5986B4" w:rsidR="00A77872" w:rsidRDefault="00A77872">
      <w:pPr>
        <w:pStyle w:val="TOC2"/>
        <w:tabs>
          <w:tab w:val="right" w:leader="dot" w:pos="9350"/>
        </w:tabs>
        <w:rPr>
          <w:noProof/>
          <w:kern w:val="2"/>
          <w:lang w:eastAsia="en-AU"/>
          <w14:ligatures w14:val="standardContextual"/>
        </w:rPr>
      </w:pPr>
      <w:hyperlink w:anchor="_Toc198206196" w:history="1">
        <w:r w:rsidRPr="006427EA">
          <w:rPr>
            <w:rStyle w:val="Hyperlink"/>
            <w:noProof/>
          </w:rPr>
          <w:t>ADVANCE</w:t>
        </w:r>
        <w:r>
          <w:rPr>
            <w:noProof/>
            <w:webHidden/>
          </w:rPr>
          <w:tab/>
        </w:r>
        <w:r>
          <w:rPr>
            <w:noProof/>
            <w:webHidden/>
          </w:rPr>
          <w:fldChar w:fldCharType="begin"/>
        </w:r>
        <w:r>
          <w:rPr>
            <w:noProof/>
            <w:webHidden/>
          </w:rPr>
          <w:instrText xml:space="preserve"> PAGEREF _Toc198206196 \h </w:instrText>
        </w:r>
        <w:r>
          <w:rPr>
            <w:noProof/>
            <w:webHidden/>
          </w:rPr>
        </w:r>
        <w:r>
          <w:rPr>
            <w:noProof/>
            <w:webHidden/>
          </w:rPr>
          <w:fldChar w:fldCharType="separate"/>
        </w:r>
        <w:r>
          <w:rPr>
            <w:noProof/>
            <w:webHidden/>
          </w:rPr>
          <w:t>44</w:t>
        </w:r>
        <w:r>
          <w:rPr>
            <w:noProof/>
            <w:webHidden/>
          </w:rPr>
          <w:fldChar w:fldCharType="end"/>
        </w:r>
      </w:hyperlink>
    </w:p>
    <w:p w14:paraId="46E57619" w14:textId="477CC1D0" w:rsidR="00A77872" w:rsidRDefault="00A77872">
      <w:pPr>
        <w:pStyle w:val="TOC1"/>
        <w:tabs>
          <w:tab w:val="left" w:pos="720"/>
          <w:tab w:val="right" w:leader="dot" w:pos="9350"/>
        </w:tabs>
        <w:rPr>
          <w:noProof/>
          <w:kern w:val="2"/>
          <w:lang w:eastAsia="en-AU"/>
          <w14:ligatures w14:val="standardContextual"/>
        </w:rPr>
      </w:pPr>
      <w:hyperlink w:anchor="_Toc198206197" w:history="1">
        <w:r w:rsidRPr="006427EA">
          <w:rPr>
            <w:rStyle w:val="Hyperlink"/>
            <w:noProof/>
          </w:rPr>
          <w:t>11.</w:t>
        </w:r>
        <w:r>
          <w:rPr>
            <w:noProof/>
            <w:kern w:val="2"/>
            <w:lang w:eastAsia="en-AU"/>
            <w14:ligatures w14:val="standardContextual"/>
          </w:rPr>
          <w:tab/>
        </w:r>
        <w:r w:rsidRPr="006427EA">
          <w:rPr>
            <w:rStyle w:val="Hyperlink"/>
            <w:noProof/>
          </w:rPr>
          <w:t>Reference List</w:t>
        </w:r>
        <w:r>
          <w:rPr>
            <w:noProof/>
            <w:webHidden/>
          </w:rPr>
          <w:tab/>
        </w:r>
        <w:r>
          <w:rPr>
            <w:noProof/>
            <w:webHidden/>
          </w:rPr>
          <w:fldChar w:fldCharType="begin"/>
        </w:r>
        <w:r>
          <w:rPr>
            <w:noProof/>
            <w:webHidden/>
          </w:rPr>
          <w:instrText xml:space="preserve"> PAGEREF _Toc198206197 \h </w:instrText>
        </w:r>
        <w:r>
          <w:rPr>
            <w:noProof/>
            <w:webHidden/>
          </w:rPr>
        </w:r>
        <w:r>
          <w:rPr>
            <w:noProof/>
            <w:webHidden/>
          </w:rPr>
          <w:fldChar w:fldCharType="separate"/>
        </w:r>
        <w:r>
          <w:rPr>
            <w:noProof/>
            <w:webHidden/>
          </w:rPr>
          <w:t>45</w:t>
        </w:r>
        <w:r>
          <w:rPr>
            <w:noProof/>
            <w:webHidden/>
          </w:rPr>
          <w:fldChar w:fldCharType="end"/>
        </w:r>
      </w:hyperlink>
    </w:p>
    <w:p w14:paraId="6BF078DE" w14:textId="7638BED2" w:rsidR="00A77872" w:rsidRDefault="00A77872">
      <w:pPr>
        <w:pStyle w:val="TOC1"/>
        <w:tabs>
          <w:tab w:val="right" w:leader="dot" w:pos="9350"/>
        </w:tabs>
        <w:rPr>
          <w:noProof/>
          <w:kern w:val="2"/>
          <w:lang w:eastAsia="en-AU"/>
          <w14:ligatures w14:val="standardContextual"/>
        </w:rPr>
      </w:pPr>
      <w:hyperlink w:anchor="_Toc198206198" w:history="1">
        <w:r w:rsidRPr="006427EA">
          <w:rPr>
            <w:rStyle w:val="Hyperlink"/>
            <w:noProof/>
          </w:rPr>
          <w:t>Annex 1: NATNAT Indoor Residual Spraying IEC/BCC</w:t>
        </w:r>
        <w:r>
          <w:rPr>
            <w:noProof/>
            <w:webHidden/>
          </w:rPr>
          <w:tab/>
        </w:r>
        <w:r>
          <w:rPr>
            <w:noProof/>
            <w:webHidden/>
          </w:rPr>
          <w:fldChar w:fldCharType="begin"/>
        </w:r>
        <w:r>
          <w:rPr>
            <w:noProof/>
            <w:webHidden/>
          </w:rPr>
          <w:instrText xml:space="preserve"> PAGEREF _Toc198206198 \h </w:instrText>
        </w:r>
        <w:r>
          <w:rPr>
            <w:noProof/>
            <w:webHidden/>
          </w:rPr>
        </w:r>
        <w:r>
          <w:rPr>
            <w:noProof/>
            <w:webHidden/>
          </w:rPr>
          <w:fldChar w:fldCharType="separate"/>
        </w:r>
        <w:r>
          <w:rPr>
            <w:noProof/>
            <w:webHidden/>
          </w:rPr>
          <w:t>53</w:t>
        </w:r>
        <w:r>
          <w:rPr>
            <w:noProof/>
            <w:webHidden/>
          </w:rPr>
          <w:fldChar w:fldCharType="end"/>
        </w:r>
      </w:hyperlink>
    </w:p>
    <w:p w14:paraId="0359CA0C" w14:textId="69815B15" w:rsidR="00A77872" w:rsidRDefault="00A77872">
      <w:pPr>
        <w:pStyle w:val="TOC1"/>
        <w:tabs>
          <w:tab w:val="right" w:leader="dot" w:pos="9350"/>
        </w:tabs>
        <w:rPr>
          <w:noProof/>
          <w:kern w:val="2"/>
          <w:lang w:eastAsia="en-AU"/>
          <w14:ligatures w14:val="standardContextual"/>
        </w:rPr>
      </w:pPr>
      <w:hyperlink w:anchor="_Toc198206199" w:history="1">
        <w:r w:rsidRPr="006427EA">
          <w:rPr>
            <w:rStyle w:val="Hyperlink"/>
            <w:noProof/>
          </w:rPr>
          <w:t>Annex 2: Potential GEDSI Partners and Collaborators</w:t>
        </w:r>
        <w:r>
          <w:rPr>
            <w:noProof/>
            <w:webHidden/>
          </w:rPr>
          <w:tab/>
        </w:r>
        <w:r>
          <w:rPr>
            <w:noProof/>
            <w:webHidden/>
          </w:rPr>
          <w:fldChar w:fldCharType="begin"/>
        </w:r>
        <w:r>
          <w:rPr>
            <w:noProof/>
            <w:webHidden/>
          </w:rPr>
          <w:instrText xml:space="preserve"> PAGEREF _Toc198206199 \h </w:instrText>
        </w:r>
        <w:r>
          <w:rPr>
            <w:noProof/>
            <w:webHidden/>
          </w:rPr>
        </w:r>
        <w:r>
          <w:rPr>
            <w:noProof/>
            <w:webHidden/>
          </w:rPr>
          <w:fldChar w:fldCharType="separate"/>
        </w:r>
        <w:r>
          <w:rPr>
            <w:noProof/>
            <w:webHidden/>
          </w:rPr>
          <w:t>56</w:t>
        </w:r>
        <w:r>
          <w:rPr>
            <w:noProof/>
            <w:webHidden/>
          </w:rPr>
          <w:fldChar w:fldCharType="end"/>
        </w:r>
      </w:hyperlink>
    </w:p>
    <w:p w14:paraId="232221CC" w14:textId="26A8E954" w:rsidR="00FD25C2" w:rsidRDefault="00FD25C2" w:rsidP="003057D0">
      <w:pPr>
        <w:rPr>
          <w:rFonts w:asciiTheme="majorHAnsi" w:eastAsiaTheme="majorEastAsia" w:hAnsiTheme="majorHAnsi" w:cstheme="majorBidi"/>
          <w:color w:val="0F4761" w:themeColor="accent1" w:themeShade="BF"/>
          <w:sz w:val="40"/>
          <w:szCs w:val="40"/>
        </w:rPr>
      </w:pPr>
      <w:r w:rsidRPr="12C92DFC">
        <w:rPr>
          <w:rFonts w:asciiTheme="majorHAnsi" w:eastAsiaTheme="majorEastAsia" w:hAnsiTheme="majorHAnsi" w:cstheme="majorBidi"/>
          <w:color w:val="0F4761" w:themeColor="accent1" w:themeShade="BF"/>
          <w:sz w:val="40"/>
          <w:szCs w:val="40"/>
        </w:rPr>
        <w:fldChar w:fldCharType="end"/>
      </w:r>
    </w:p>
    <w:p w14:paraId="6A099CE3" w14:textId="77777777" w:rsidR="00FF5FF8" w:rsidRDefault="00FF5FF8" w:rsidP="003057D0">
      <w:pPr>
        <w:rPr>
          <w:rFonts w:asciiTheme="majorHAnsi" w:eastAsiaTheme="majorEastAsia" w:hAnsiTheme="majorHAnsi" w:cstheme="majorBidi"/>
          <w:color w:val="0F4761" w:themeColor="accent1" w:themeShade="BF"/>
          <w:sz w:val="40"/>
          <w:szCs w:val="40"/>
        </w:rPr>
      </w:pPr>
      <w:bookmarkStart w:id="10" w:name="_Toc182403133"/>
      <w:bookmarkStart w:id="11" w:name="_Toc185593476"/>
      <w:bookmarkEnd w:id="0"/>
      <w:r>
        <w:br w:type="page"/>
      </w:r>
    </w:p>
    <w:p w14:paraId="5C7F02F3" w14:textId="64F6C5A8" w:rsidR="00C42938" w:rsidRPr="00442E0D" w:rsidRDefault="2AA5B4E0" w:rsidP="003057D0">
      <w:pPr>
        <w:pStyle w:val="Heading1"/>
        <w:rPr>
          <w:rFonts w:asciiTheme="minorHAnsi" w:eastAsiaTheme="minorEastAsia" w:hAnsiTheme="minorHAnsi" w:cstheme="minorBidi"/>
          <w:color w:val="auto"/>
          <w:sz w:val="24"/>
          <w:szCs w:val="24"/>
        </w:rPr>
      </w:pPr>
      <w:bookmarkStart w:id="12" w:name="_Toc198206169"/>
      <w:r w:rsidRPr="00442E0D">
        <w:t>Acronyms</w:t>
      </w:r>
      <w:bookmarkEnd w:id="10"/>
      <w:bookmarkEnd w:id="11"/>
      <w:bookmarkEnd w:id="12"/>
    </w:p>
    <w:tbl>
      <w:tblPr>
        <w:tblStyle w:val="TableGrid"/>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7447"/>
      </w:tblGrid>
      <w:tr w:rsidR="00BB38FA" w:rsidRPr="002C217D" w14:paraId="559EF7AC" w14:textId="77777777" w:rsidTr="2103E311">
        <w:trPr>
          <w:trHeight w:val="662"/>
        </w:trPr>
        <w:tc>
          <w:tcPr>
            <w:tcW w:w="2186" w:type="dxa"/>
          </w:tcPr>
          <w:p w14:paraId="599E186F" w14:textId="22BAB70F" w:rsidR="00BB38FA" w:rsidRPr="002C217D" w:rsidRDefault="00BB38FA" w:rsidP="003057D0">
            <w:r>
              <w:t>ADVANCE</w:t>
            </w:r>
          </w:p>
        </w:tc>
        <w:tc>
          <w:tcPr>
            <w:tcW w:w="7447" w:type="dxa"/>
          </w:tcPr>
          <w:p w14:paraId="211C4C11" w14:textId="2185903B" w:rsidR="00BB38FA" w:rsidRDefault="00862DEE" w:rsidP="003057D0">
            <w:r w:rsidRPr="00862DEE">
              <w:t>Diagnostics for Integrated Case Management, Actionable Surveillance, and Accelerated Elimination of Malaria and Neglected Tropical Diseases in the Asia-Pacific</w:t>
            </w:r>
          </w:p>
        </w:tc>
      </w:tr>
      <w:tr w:rsidR="00F13684" w:rsidRPr="002C217D" w14:paraId="5D79C0D7" w14:textId="1CA8D10D" w:rsidTr="2103E311">
        <w:trPr>
          <w:trHeight w:val="229"/>
        </w:trPr>
        <w:tc>
          <w:tcPr>
            <w:tcW w:w="2186" w:type="dxa"/>
          </w:tcPr>
          <w:p w14:paraId="5EA0E4E3" w14:textId="77777777" w:rsidR="00F13684" w:rsidRPr="002C217D" w:rsidRDefault="00F13684" w:rsidP="003057D0">
            <w:r w:rsidRPr="002C217D">
              <w:t>BCC</w:t>
            </w:r>
          </w:p>
        </w:tc>
        <w:tc>
          <w:tcPr>
            <w:tcW w:w="7447" w:type="dxa"/>
          </w:tcPr>
          <w:p w14:paraId="1368918E" w14:textId="0AAC4976" w:rsidR="00F13684" w:rsidRPr="002C217D" w:rsidRDefault="00C20DE1" w:rsidP="003057D0">
            <w:r>
              <w:t xml:space="preserve">Behaviour Change Communication </w:t>
            </w:r>
          </w:p>
        </w:tc>
      </w:tr>
      <w:tr w:rsidR="00F13684" w:rsidRPr="002C217D" w14:paraId="329360E8" w14:textId="58B20F22" w:rsidTr="2103E311">
        <w:trPr>
          <w:trHeight w:val="215"/>
        </w:trPr>
        <w:tc>
          <w:tcPr>
            <w:tcW w:w="2186" w:type="dxa"/>
          </w:tcPr>
          <w:p w14:paraId="22E7D2EC" w14:textId="77777777" w:rsidR="00F13684" w:rsidRPr="002C217D" w:rsidRDefault="00F13684" w:rsidP="003057D0">
            <w:r w:rsidRPr="002C217D">
              <w:t>CSO</w:t>
            </w:r>
          </w:p>
        </w:tc>
        <w:tc>
          <w:tcPr>
            <w:tcW w:w="7447" w:type="dxa"/>
          </w:tcPr>
          <w:p w14:paraId="41FB7E38" w14:textId="26367EBD" w:rsidR="00F13684" w:rsidRPr="002C217D" w:rsidRDefault="00D8055C" w:rsidP="003057D0">
            <w:r>
              <w:t>Community Service Organisation</w:t>
            </w:r>
            <w:r w:rsidR="00C20DE1">
              <w:t xml:space="preserve"> </w:t>
            </w:r>
          </w:p>
        </w:tc>
      </w:tr>
      <w:tr w:rsidR="00F13684" w:rsidRPr="002C217D" w14:paraId="2E0F77F7" w14:textId="08182149" w:rsidTr="2103E311">
        <w:trPr>
          <w:trHeight w:val="229"/>
        </w:trPr>
        <w:tc>
          <w:tcPr>
            <w:tcW w:w="2186" w:type="dxa"/>
          </w:tcPr>
          <w:p w14:paraId="5AF96E75" w14:textId="43E8C74C" w:rsidR="00F13684" w:rsidRPr="002C217D" w:rsidRDefault="00F13684" w:rsidP="003057D0">
            <w:r w:rsidRPr="002C217D">
              <w:t>DFAT</w:t>
            </w:r>
          </w:p>
        </w:tc>
        <w:tc>
          <w:tcPr>
            <w:tcW w:w="7447" w:type="dxa"/>
          </w:tcPr>
          <w:p w14:paraId="20C19FF3" w14:textId="1DF5E503" w:rsidR="00F13684" w:rsidRPr="002C217D" w:rsidRDefault="00D8055C" w:rsidP="003057D0">
            <w:r>
              <w:t>Department of Foreign Affairs and Trade</w:t>
            </w:r>
          </w:p>
        </w:tc>
      </w:tr>
      <w:tr w:rsidR="00F13684" w:rsidRPr="002C217D" w14:paraId="3DD46FD4" w14:textId="37BD35BE" w:rsidTr="2103E311">
        <w:trPr>
          <w:trHeight w:val="215"/>
        </w:trPr>
        <w:tc>
          <w:tcPr>
            <w:tcW w:w="2186" w:type="dxa"/>
          </w:tcPr>
          <w:p w14:paraId="227A0311" w14:textId="7EFE26E3" w:rsidR="00F13684" w:rsidRPr="002C217D" w:rsidRDefault="00D441FC" w:rsidP="003057D0">
            <w:r>
              <w:t>GEDSI</w:t>
            </w:r>
          </w:p>
        </w:tc>
        <w:tc>
          <w:tcPr>
            <w:tcW w:w="7447" w:type="dxa"/>
          </w:tcPr>
          <w:p w14:paraId="70C390B6" w14:textId="42CCDEA0" w:rsidR="00F13684" w:rsidRPr="002C217D" w:rsidRDefault="001325C8" w:rsidP="003057D0">
            <w:r>
              <w:t>Gender Equality, Disability</w:t>
            </w:r>
            <w:r w:rsidR="00A0708C">
              <w:t xml:space="preserve"> and Social Inclusion </w:t>
            </w:r>
          </w:p>
        </w:tc>
      </w:tr>
      <w:tr w:rsidR="00F13684" w:rsidRPr="002C217D" w14:paraId="4B89DC42" w14:textId="06259E67" w:rsidTr="2103E311">
        <w:trPr>
          <w:trHeight w:val="229"/>
        </w:trPr>
        <w:tc>
          <w:tcPr>
            <w:tcW w:w="2186" w:type="dxa"/>
          </w:tcPr>
          <w:p w14:paraId="19D2EAE4" w14:textId="77777777" w:rsidR="00F13684" w:rsidRPr="002C217D" w:rsidRDefault="00F13684" w:rsidP="003057D0">
            <w:r w:rsidRPr="002C217D">
              <w:t>GBV</w:t>
            </w:r>
          </w:p>
        </w:tc>
        <w:tc>
          <w:tcPr>
            <w:tcW w:w="7447" w:type="dxa"/>
          </w:tcPr>
          <w:p w14:paraId="6C3A9BA0" w14:textId="70196927" w:rsidR="00F13684" w:rsidRPr="002C217D" w:rsidRDefault="00A0708C" w:rsidP="003057D0">
            <w:r>
              <w:t>Gender-based Violence</w:t>
            </w:r>
          </w:p>
        </w:tc>
      </w:tr>
      <w:tr w:rsidR="00A03D0D" w:rsidRPr="002C217D" w14:paraId="75B018E4" w14:textId="77777777" w:rsidTr="2103E311">
        <w:trPr>
          <w:trHeight w:val="215"/>
        </w:trPr>
        <w:tc>
          <w:tcPr>
            <w:tcW w:w="2186" w:type="dxa"/>
          </w:tcPr>
          <w:p w14:paraId="393FA31A" w14:textId="32387878" w:rsidR="00A03D0D" w:rsidRPr="002C217D" w:rsidRDefault="00A03D0D" w:rsidP="003057D0">
            <w:r>
              <w:t>HCWs</w:t>
            </w:r>
          </w:p>
        </w:tc>
        <w:tc>
          <w:tcPr>
            <w:tcW w:w="7447" w:type="dxa"/>
          </w:tcPr>
          <w:p w14:paraId="5960E7F9" w14:textId="07145C63" w:rsidR="00A03D0D" w:rsidRDefault="00A03D0D" w:rsidP="003057D0">
            <w:r>
              <w:t>Health Care Workers</w:t>
            </w:r>
          </w:p>
        </w:tc>
      </w:tr>
      <w:tr w:rsidR="00F13684" w:rsidRPr="002C217D" w14:paraId="0D06EA06" w14:textId="778A22C3" w:rsidTr="2103E311">
        <w:trPr>
          <w:trHeight w:val="229"/>
        </w:trPr>
        <w:tc>
          <w:tcPr>
            <w:tcW w:w="2186" w:type="dxa"/>
          </w:tcPr>
          <w:p w14:paraId="02D3A8FF" w14:textId="77777777" w:rsidR="00F13684" w:rsidRPr="002C217D" w:rsidRDefault="00F13684" w:rsidP="003057D0">
            <w:r w:rsidRPr="002C217D">
              <w:t>HIV</w:t>
            </w:r>
          </w:p>
        </w:tc>
        <w:tc>
          <w:tcPr>
            <w:tcW w:w="7447" w:type="dxa"/>
          </w:tcPr>
          <w:p w14:paraId="096486E8" w14:textId="0B91003C" w:rsidR="00F13684" w:rsidRPr="002C217D" w:rsidRDefault="00D42E28" w:rsidP="003057D0">
            <w:r>
              <w:t xml:space="preserve">Human Immunodeficiency Virus </w:t>
            </w:r>
          </w:p>
        </w:tc>
      </w:tr>
      <w:tr w:rsidR="00F13684" w:rsidRPr="002C217D" w14:paraId="5FF67972" w14:textId="26115BDC" w:rsidTr="2103E311">
        <w:trPr>
          <w:trHeight w:val="215"/>
        </w:trPr>
        <w:tc>
          <w:tcPr>
            <w:tcW w:w="2186" w:type="dxa"/>
          </w:tcPr>
          <w:p w14:paraId="5D4CA22D" w14:textId="77777777" w:rsidR="00F13684" w:rsidRPr="002C217D" w:rsidRDefault="00F13684" w:rsidP="003057D0">
            <w:r w:rsidRPr="002C217D">
              <w:t>IEC</w:t>
            </w:r>
          </w:p>
        </w:tc>
        <w:tc>
          <w:tcPr>
            <w:tcW w:w="7447" w:type="dxa"/>
          </w:tcPr>
          <w:p w14:paraId="02FDCE1C" w14:textId="62A733AD" w:rsidR="00F13684" w:rsidRPr="002C217D" w:rsidRDefault="00BE5E9D" w:rsidP="003057D0">
            <w:r>
              <w:t>Information Education Communication</w:t>
            </w:r>
            <w:r w:rsidR="00D42E28">
              <w:t xml:space="preserve"> </w:t>
            </w:r>
          </w:p>
        </w:tc>
      </w:tr>
      <w:tr w:rsidR="00F13684" w:rsidRPr="002C217D" w14:paraId="7D55E2C4" w14:textId="6C3A0BEC" w:rsidTr="2103E311">
        <w:trPr>
          <w:trHeight w:val="229"/>
        </w:trPr>
        <w:tc>
          <w:tcPr>
            <w:tcW w:w="2186" w:type="dxa"/>
          </w:tcPr>
          <w:p w14:paraId="0D9DE48E" w14:textId="77777777" w:rsidR="00F13684" w:rsidRPr="002C217D" w:rsidRDefault="00F13684" w:rsidP="003057D0">
            <w:r w:rsidRPr="002C217D">
              <w:t>IRS</w:t>
            </w:r>
          </w:p>
        </w:tc>
        <w:tc>
          <w:tcPr>
            <w:tcW w:w="7447" w:type="dxa"/>
          </w:tcPr>
          <w:p w14:paraId="09E84051" w14:textId="61FA43BD" w:rsidR="00F13684" w:rsidRPr="002C217D" w:rsidRDefault="00D42E28" w:rsidP="003057D0">
            <w:r>
              <w:t xml:space="preserve">Indoor </w:t>
            </w:r>
            <w:r w:rsidR="009047FD">
              <w:t xml:space="preserve">Residual Spray </w:t>
            </w:r>
          </w:p>
        </w:tc>
      </w:tr>
      <w:tr w:rsidR="00C66D29" w:rsidRPr="002C217D" w14:paraId="6AA16445" w14:textId="77777777" w:rsidTr="2103E311">
        <w:trPr>
          <w:trHeight w:val="227"/>
        </w:trPr>
        <w:tc>
          <w:tcPr>
            <w:tcW w:w="2186" w:type="dxa"/>
          </w:tcPr>
          <w:p w14:paraId="23794BFF" w14:textId="0091E7C7" w:rsidR="00C66D29" w:rsidRPr="002C217D" w:rsidRDefault="00C66D29" w:rsidP="003057D0">
            <w:r>
              <w:t>KPAC</w:t>
            </w:r>
          </w:p>
        </w:tc>
        <w:tc>
          <w:tcPr>
            <w:tcW w:w="7447" w:type="dxa"/>
          </w:tcPr>
          <w:p w14:paraId="7F6541FC" w14:textId="7693603B" w:rsidR="00C66D29" w:rsidRDefault="00C66D29" w:rsidP="003057D0">
            <w:r w:rsidRPr="00C66D29">
              <w:t xml:space="preserve">Key Populations Advocacy Consortium </w:t>
            </w:r>
          </w:p>
        </w:tc>
      </w:tr>
      <w:tr w:rsidR="00F13684" w:rsidRPr="002C217D" w14:paraId="213576B3" w14:textId="1CEB6868" w:rsidTr="2103E311">
        <w:trPr>
          <w:trHeight w:val="215"/>
        </w:trPr>
        <w:tc>
          <w:tcPr>
            <w:tcW w:w="2186" w:type="dxa"/>
          </w:tcPr>
          <w:p w14:paraId="20380C1D" w14:textId="2CC1DEB0" w:rsidR="00F13684" w:rsidRPr="002C217D" w:rsidRDefault="001235B0" w:rsidP="003057D0">
            <w:r>
              <w:t>ITN</w:t>
            </w:r>
          </w:p>
        </w:tc>
        <w:tc>
          <w:tcPr>
            <w:tcW w:w="7447" w:type="dxa"/>
          </w:tcPr>
          <w:p w14:paraId="0E111DEC" w14:textId="12D3F3BA" w:rsidR="00F13684" w:rsidRPr="002C217D" w:rsidRDefault="00982C79" w:rsidP="003057D0">
            <w:r>
              <w:t xml:space="preserve">Insecticide </w:t>
            </w:r>
            <w:r w:rsidR="001235B0">
              <w:t xml:space="preserve">Treated </w:t>
            </w:r>
            <w:r>
              <w:t>Nets</w:t>
            </w:r>
          </w:p>
        </w:tc>
      </w:tr>
      <w:tr w:rsidR="00AF4D75" w:rsidRPr="002C217D" w14:paraId="7C1A9FDC" w14:textId="77777777" w:rsidTr="2103E311">
        <w:trPr>
          <w:trHeight w:val="229"/>
        </w:trPr>
        <w:tc>
          <w:tcPr>
            <w:tcW w:w="2186" w:type="dxa"/>
          </w:tcPr>
          <w:p w14:paraId="446E33C9" w14:textId="4B1BC0BF" w:rsidR="00AF4D75" w:rsidRPr="002C217D" w:rsidRDefault="00AF4D75" w:rsidP="003057D0">
            <w:r>
              <w:t>LGBT</w:t>
            </w:r>
            <w:r w:rsidR="00954F0D">
              <w:t>QIA+</w:t>
            </w:r>
          </w:p>
        </w:tc>
        <w:tc>
          <w:tcPr>
            <w:tcW w:w="7447" w:type="dxa"/>
          </w:tcPr>
          <w:p w14:paraId="52C574B2" w14:textId="256AB45E" w:rsidR="00AF4D75" w:rsidRPr="00FD788F" w:rsidRDefault="004A629D" w:rsidP="003057D0">
            <w:r w:rsidRPr="004A629D">
              <w:t>Lesbian, Gay, Bisexual, Transgender, Queer, Intersex, and Asexual</w:t>
            </w:r>
            <w:r w:rsidR="001848F6">
              <w:t xml:space="preserve"> </w:t>
            </w:r>
          </w:p>
        </w:tc>
      </w:tr>
      <w:tr w:rsidR="006A469A" w:rsidRPr="002C217D" w14:paraId="7EEAE83C" w14:textId="77777777" w:rsidTr="2103E311">
        <w:trPr>
          <w:trHeight w:val="215"/>
        </w:trPr>
        <w:tc>
          <w:tcPr>
            <w:tcW w:w="2186" w:type="dxa"/>
          </w:tcPr>
          <w:p w14:paraId="46200415" w14:textId="3FCF738E" w:rsidR="006A469A" w:rsidRDefault="006A469A" w:rsidP="003057D0">
            <w:r w:rsidRPr="002C3341">
              <w:t>MELF</w:t>
            </w:r>
          </w:p>
        </w:tc>
        <w:tc>
          <w:tcPr>
            <w:tcW w:w="7447" w:type="dxa"/>
          </w:tcPr>
          <w:p w14:paraId="55497A6F" w14:textId="1490D698" w:rsidR="006A469A" w:rsidRPr="004A629D" w:rsidRDefault="006A469A" w:rsidP="003057D0">
            <w:r>
              <w:t xml:space="preserve">Monitoring Evaluation and Learning Framework </w:t>
            </w:r>
          </w:p>
        </w:tc>
      </w:tr>
      <w:tr w:rsidR="006A469A" w:rsidRPr="002C217D" w14:paraId="0B80B492" w14:textId="77777777" w:rsidTr="2103E311">
        <w:trPr>
          <w:trHeight w:val="446"/>
        </w:trPr>
        <w:tc>
          <w:tcPr>
            <w:tcW w:w="2186" w:type="dxa"/>
          </w:tcPr>
          <w:p w14:paraId="44EFAA3A" w14:textId="3311B558" w:rsidR="006A469A" w:rsidRDefault="006A469A" w:rsidP="003057D0">
            <w:r>
              <w:t>NATNAT</w:t>
            </w:r>
          </w:p>
        </w:tc>
        <w:tc>
          <w:tcPr>
            <w:tcW w:w="7447" w:type="dxa"/>
          </w:tcPr>
          <w:p w14:paraId="39624F15" w14:textId="2BC3A2AB" w:rsidR="006A469A" w:rsidRPr="004A629D" w:rsidRDefault="00084CA5" w:rsidP="003057D0">
            <w:r w:rsidRPr="00084CA5">
              <w:t>Newly Adapted Tools Network Against Mosquito-borne Disease Transmission</w:t>
            </w:r>
          </w:p>
        </w:tc>
      </w:tr>
      <w:tr w:rsidR="00F13684" w:rsidRPr="002C217D" w14:paraId="6DB380CC" w14:textId="70C51427" w:rsidTr="2103E311">
        <w:trPr>
          <w:trHeight w:val="229"/>
        </w:trPr>
        <w:tc>
          <w:tcPr>
            <w:tcW w:w="2186" w:type="dxa"/>
          </w:tcPr>
          <w:p w14:paraId="1B17736B" w14:textId="18E0D70E" w:rsidR="00F13684" w:rsidRPr="002C217D" w:rsidRDefault="00F13684" w:rsidP="003057D0">
            <w:r w:rsidRPr="002C217D">
              <w:t>N</w:t>
            </w:r>
            <w:r w:rsidR="00FD788F">
              <w:t>H</w:t>
            </w:r>
            <w:r w:rsidRPr="002C217D">
              <w:t>IS</w:t>
            </w:r>
          </w:p>
        </w:tc>
        <w:tc>
          <w:tcPr>
            <w:tcW w:w="7447" w:type="dxa"/>
          </w:tcPr>
          <w:p w14:paraId="53A32104" w14:textId="21ED5AB2" w:rsidR="00F13684" w:rsidRPr="002C217D" w:rsidRDefault="00FD788F" w:rsidP="003057D0">
            <w:r w:rsidRPr="00FD788F">
              <w:t>National Health Information System</w:t>
            </w:r>
          </w:p>
        </w:tc>
      </w:tr>
      <w:tr w:rsidR="00F13684" w:rsidRPr="002C217D" w14:paraId="16CC5279" w14:textId="7795D7EA" w:rsidTr="2103E311">
        <w:trPr>
          <w:trHeight w:val="215"/>
        </w:trPr>
        <w:tc>
          <w:tcPr>
            <w:tcW w:w="2186" w:type="dxa"/>
          </w:tcPr>
          <w:p w14:paraId="1A610367" w14:textId="77777777" w:rsidR="00F13684" w:rsidRPr="002C217D" w:rsidRDefault="00F13684" w:rsidP="003057D0">
            <w:r w:rsidRPr="002C217D">
              <w:t>NGO</w:t>
            </w:r>
          </w:p>
        </w:tc>
        <w:tc>
          <w:tcPr>
            <w:tcW w:w="7447" w:type="dxa"/>
          </w:tcPr>
          <w:p w14:paraId="4A892A56" w14:textId="698530C1" w:rsidR="00F13684" w:rsidRPr="002C217D" w:rsidRDefault="00CB2126" w:rsidP="003057D0">
            <w:r w:rsidRPr="00CB2126">
              <w:t>Non-governmental Organisation</w:t>
            </w:r>
          </w:p>
        </w:tc>
      </w:tr>
      <w:tr w:rsidR="006A469A" w:rsidRPr="002C217D" w14:paraId="69543264" w14:textId="77777777" w:rsidTr="2103E311">
        <w:trPr>
          <w:trHeight w:val="215"/>
        </w:trPr>
        <w:tc>
          <w:tcPr>
            <w:tcW w:w="2186" w:type="dxa"/>
          </w:tcPr>
          <w:p w14:paraId="6FC3F5EE" w14:textId="0FF066A7" w:rsidR="006A469A" w:rsidRPr="002C217D" w:rsidRDefault="006A469A" w:rsidP="003057D0">
            <w:r w:rsidRPr="002C217D">
              <w:t>OPD</w:t>
            </w:r>
          </w:p>
        </w:tc>
        <w:tc>
          <w:tcPr>
            <w:tcW w:w="7447" w:type="dxa"/>
          </w:tcPr>
          <w:p w14:paraId="4BBE9483" w14:textId="78E5901F" w:rsidR="006A469A" w:rsidRPr="00CB2126" w:rsidRDefault="006A469A" w:rsidP="003057D0">
            <w:r w:rsidRPr="00E10060">
              <w:t xml:space="preserve">Organisation of People with Disability </w:t>
            </w:r>
          </w:p>
        </w:tc>
      </w:tr>
      <w:tr w:rsidR="002C668C" w:rsidRPr="002C217D" w14:paraId="67EA1361" w14:textId="77777777" w:rsidTr="2103E311">
        <w:trPr>
          <w:trHeight w:val="229"/>
        </w:trPr>
        <w:tc>
          <w:tcPr>
            <w:tcW w:w="2186" w:type="dxa"/>
          </w:tcPr>
          <w:p w14:paraId="0935B560" w14:textId="3647DE34" w:rsidR="002C668C" w:rsidRPr="002C217D" w:rsidRDefault="002C668C" w:rsidP="003057D0">
            <w:r w:rsidRPr="002C217D">
              <w:t>PHA</w:t>
            </w:r>
          </w:p>
        </w:tc>
        <w:tc>
          <w:tcPr>
            <w:tcW w:w="7447" w:type="dxa"/>
          </w:tcPr>
          <w:p w14:paraId="6C7BE416" w14:textId="7E24469B" w:rsidR="002C668C" w:rsidRPr="00097ED3" w:rsidRDefault="002C668C" w:rsidP="003057D0">
            <w:r w:rsidRPr="00097ED3">
              <w:t xml:space="preserve">Provincial Health Authority    </w:t>
            </w:r>
          </w:p>
        </w:tc>
      </w:tr>
      <w:tr w:rsidR="002C668C" w:rsidRPr="002C217D" w14:paraId="273EA2E4" w14:textId="77777777" w:rsidTr="2103E311">
        <w:trPr>
          <w:trHeight w:val="229"/>
        </w:trPr>
        <w:tc>
          <w:tcPr>
            <w:tcW w:w="2186" w:type="dxa"/>
          </w:tcPr>
          <w:p w14:paraId="0320D442" w14:textId="6668D361" w:rsidR="002C668C" w:rsidRPr="002C217D" w:rsidRDefault="002C668C" w:rsidP="003057D0">
            <w:r>
              <w:t>PNG</w:t>
            </w:r>
          </w:p>
        </w:tc>
        <w:tc>
          <w:tcPr>
            <w:tcW w:w="7447" w:type="dxa"/>
          </w:tcPr>
          <w:p w14:paraId="1D7B88DF" w14:textId="410DED4E" w:rsidR="002C668C" w:rsidRPr="001D1152" w:rsidRDefault="002C668C" w:rsidP="003057D0">
            <w:r>
              <w:t>Papua New Guinea</w:t>
            </w:r>
          </w:p>
        </w:tc>
      </w:tr>
      <w:tr w:rsidR="002C668C" w:rsidRPr="002C217D" w14:paraId="0D8EA6B0" w14:textId="2E771511" w:rsidTr="2103E311">
        <w:trPr>
          <w:trHeight w:val="215"/>
        </w:trPr>
        <w:tc>
          <w:tcPr>
            <w:tcW w:w="2186" w:type="dxa"/>
          </w:tcPr>
          <w:p w14:paraId="02EB0796" w14:textId="44D238FF" w:rsidR="002C668C" w:rsidRPr="002C217D" w:rsidRDefault="002C668C" w:rsidP="003057D0">
            <w:r w:rsidRPr="002C217D">
              <w:t>PNGADP</w:t>
            </w:r>
          </w:p>
        </w:tc>
        <w:tc>
          <w:tcPr>
            <w:tcW w:w="7447" w:type="dxa"/>
          </w:tcPr>
          <w:p w14:paraId="29700B5D" w14:textId="14FC074C" w:rsidR="002C668C" w:rsidRPr="002C217D" w:rsidRDefault="002C668C" w:rsidP="003057D0">
            <w:r w:rsidRPr="00395DCD">
              <w:t xml:space="preserve">PNG Assembly of Disabled Persons </w:t>
            </w:r>
          </w:p>
        </w:tc>
      </w:tr>
      <w:tr w:rsidR="002C668C" w:rsidRPr="002C217D" w14:paraId="6668CF90" w14:textId="79D82A45" w:rsidTr="2103E311">
        <w:trPr>
          <w:trHeight w:val="229"/>
        </w:trPr>
        <w:tc>
          <w:tcPr>
            <w:tcW w:w="2186" w:type="dxa"/>
          </w:tcPr>
          <w:p w14:paraId="0D969F45" w14:textId="4C88BDAB" w:rsidR="002C668C" w:rsidRPr="002C217D" w:rsidRDefault="002C668C" w:rsidP="003057D0">
            <w:r w:rsidRPr="002C217D">
              <w:t>PNGIMR</w:t>
            </w:r>
          </w:p>
        </w:tc>
        <w:tc>
          <w:tcPr>
            <w:tcW w:w="7447" w:type="dxa"/>
          </w:tcPr>
          <w:p w14:paraId="74DA9E5C" w14:textId="3E4E8EC9" w:rsidR="002C668C" w:rsidRPr="002C217D" w:rsidRDefault="002C668C" w:rsidP="003057D0">
            <w:r w:rsidRPr="00432F08">
              <w:t>Papua New Guinea Institute of Medical Research</w:t>
            </w:r>
          </w:p>
        </w:tc>
      </w:tr>
      <w:tr w:rsidR="002C668C" w:rsidRPr="002C217D" w14:paraId="50FFB90F" w14:textId="449DB980" w:rsidTr="2103E311">
        <w:trPr>
          <w:trHeight w:val="215"/>
        </w:trPr>
        <w:tc>
          <w:tcPr>
            <w:tcW w:w="2186" w:type="dxa"/>
          </w:tcPr>
          <w:p w14:paraId="5DEFBBAD" w14:textId="3828B391" w:rsidR="002C668C" w:rsidRPr="002C217D" w:rsidRDefault="002C668C" w:rsidP="003057D0">
            <w:r w:rsidRPr="00D16DDD">
              <w:t>PSGDN</w:t>
            </w:r>
          </w:p>
        </w:tc>
        <w:tc>
          <w:tcPr>
            <w:tcW w:w="7447" w:type="dxa"/>
          </w:tcPr>
          <w:p w14:paraId="71E2394A" w14:textId="49C108C1" w:rsidR="002C668C" w:rsidRPr="002C217D" w:rsidRDefault="002C668C" w:rsidP="003057D0">
            <w:r w:rsidRPr="00D16DDD">
              <w:t xml:space="preserve">Pacific Sexuality and Gender Diversity Network  </w:t>
            </w:r>
          </w:p>
        </w:tc>
      </w:tr>
      <w:tr w:rsidR="002C668C" w:rsidRPr="002C217D" w14:paraId="38A018E6" w14:textId="77777777" w:rsidTr="2103E311">
        <w:trPr>
          <w:trHeight w:val="229"/>
        </w:trPr>
        <w:tc>
          <w:tcPr>
            <w:tcW w:w="2186" w:type="dxa"/>
          </w:tcPr>
          <w:p w14:paraId="4D90DD33" w14:textId="10A014FB" w:rsidR="002C668C" w:rsidRPr="002C217D" w:rsidRDefault="002C668C" w:rsidP="003057D0">
            <w:r>
              <w:t>ODA</w:t>
            </w:r>
          </w:p>
        </w:tc>
        <w:tc>
          <w:tcPr>
            <w:tcW w:w="7447" w:type="dxa"/>
          </w:tcPr>
          <w:p w14:paraId="4982C3D8" w14:textId="1B2B9B4E" w:rsidR="002C668C" w:rsidRPr="00432F08" w:rsidRDefault="002C668C" w:rsidP="003057D0">
            <w:r w:rsidRPr="001235B0">
              <w:rPr>
                <w:lang w:val="en-US"/>
              </w:rPr>
              <w:t xml:space="preserve">Official Development Assistance  </w:t>
            </w:r>
          </w:p>
        </w:tc>
      </w:tr>
      <w:tr w:rsidR="002C668C" w:rsidRPr="002C217D" w14:paraId="592B4BA9" w14:textId="77777777" w:rsidTr="2103E311">
        <w:trPr>
          <w:trHeight w:val="215"/>
        </w:trPr>
        <w:tc>
          <w:tcPr>
            <w:tcW w:w="2186" w:type="dxa"/>
          </w:tcPr>
          <w:p w14:paraId="6A838318" w14:textId="3E2BFE50" w:rsidR="002C668C" w:rsidRPr="002C217D" w:rsidRDefault="002C668C" w:rsidP="003057D0">
            <w:r w:rsidRPr="002C217D">
              <w:t>RDT</w:t>
            </w:r>
          </w:p>
        </w:tc>
        <w:tc>
          <w:tcPr>
            <w:tcW w:w="7447" w:type="dxa"/>
          </w:tcPr>
          <w:p w14:paraId="52491805" w14:textId="6D9CB786" w:rsidR="002C668C" w:rsidRPr="00432F08" w:rsidRDefault="002C668C" w:rsidP="003057D0">
            <w:r w:rsidRPr="00AE7EF9">
              <w:t>Rapid Diagnostic Test</w:t>
            </w:r>
          </w:p>
        </w:tc>
      </w:tr>
      <w:tr w:rsidR="002C668C" w:rsidRPr="002C217D" w14:paraId="5B7D0EBB" w14:textId="4E37352D" w:rsidTr="2103E311">
        <w:trPr>
          <w:trHeight w:val="229"/>
        </w:trPr>
        <w:tc>
          <w:tcPr>
            <w:tcW w:w="2186" w:type="dxa"/>
          </w:tcPr>
          <w:p w14:paraId="45976150" w14:textId="26AB9864" w:rsidR="002C668C" w:rsidRPr="002C217D" w:rsidRDefault="002C668C" w:rsidP="003057D0">
            <w:r>
              <w:t>SARV</w:t>
            </w:r>
          </w:p>
        </w:tc>
        <w:tc>
          <w:tcPr>
            <w:tcW w:w="7447" w:type="dxa"/>
          </w:tcPr>
          <w:p w14:paraId="36FFD5AA" w14:textId="07D850F7" w:rsidR="002C668C" w:rsidRPr="002C217D" w:rsidRDefault="002C668C" w:rsidP="003057D0">
            <w:r>
              <w:t>S</w:t>
            </w:r>
            <w:r w:rsidRPr="00BC1002">
              <w:t xml:space="preserve">orcery accusation-related violence </w:t>
            </w:r>
          </w:p>
        </w:tc>
      </w:tr>
      <w:tr w:rsidR="002C668C" w:rsidRPr="002C217D" w14:paraId="0EF9965F" w14:textId="77777777" w:rsidTr="2103E311">
        <w:trPr>
          <w:trHeight w:val="662"/>
        </w:trPr>
        <w:tc>
          <w:tcPr>
            <w:tcW w:w="2186" w:type="dxa"/>
          </w:tcPr>
          <w:p w14:paraId="672CC555" w14:textId="77777777" w:rsidR="002C668C" w:rsidRDefault="002C668C" w:rsidP="003057D0">
            <w:r w:rsidRPr="002C217D">
              <w:t>SE</w:t>
            </w:r>
          </w:p>
          <w:p w14:paraId="128CB50B" w14:textId="3B9B3847" w:rsidR="002C668C" w:rsidRPr="002C217D" w:rsidRDefault="002C668C" w:rsidP="003057D0">
            <w:r>
              <w:t>SOGIESC</w:t>
            </w:r>
          </w:p>
        </w:tc>
        <w:tc>
          <w:tcPr>
            <w:tcW w:w="7447" w:type="dxa"/>
          </w:tcPr>
          <w:p w14:paraId="1C0AFE2F" w14:textId="77777777" w:rsidR="002C668C" w:rsidRDefault="002C668C" w:rsidP="003057D0">
            <w:r w:rsidRPr="006D4BA0">
              <w:t>Spatial Emanator</w:t>
            </w:r>
          </w:p>
          <w:p w14:paraId="3B0A2350" w14:textId="6CC5FF01" w:rsidR="002C668C" w:rsidRPr="00AE7EF9" w:rsidRDefault="002C668C" w:rsidP="003057D0">
            <w:r>
              <w:t>Sexual Orientation, Gender Identity and Expression and Sex Characteristics</w:t>
            </w:r>
          </w:p>
        </w:tc>
      </w:tr>
      <w:tr w:rsidR="002C668C" w:rsidRPr="002C217D" w14:paraId="26192DCB" w14:textId="72674001" w:rsidTr="2103E311">
        <w:trPr>
          <w:trHeight w:val="229"/>
        </w:trPr>
        <w:tc>
          <w:tcPr>
            <w:tcW w:w="2186" w:type="dxa"/>
          </w:tcPr>
          <w:p w14:paraId="67AAFF83" w14:textId="34829CAC" w:rsidR="002C668C" w:rsidRPr="002C217D" w:rsidRDefault="002C668C" w:rsidP="003057D0">
            <w:r w:rsidRPr="002C217D">
              <w:t>STIs</w:t>
            </w:r>
          </w:p>
        </w:tc>
        <w:tc>
          <w:tcPr>
            <w:tcW w:w="7447" w:type="dxa"/>
          </w:tcPr>
          <w:p w14:paraId="7E0F648A" w14:textId="3F749682" w:rsidR="002C668C" w:rsidRPr="002C217D" w:rsidRDefault="002C668C" w:rsidP="003057D0">
            <w:r w:rsidRPr="004471AD">
              <w:t>Sexually Transmitted Infections</w:t>
            </w:r>
          </w:p>
        </w:tc>
      </w:tr>
      <w:tr w:rsidR="002C668C" w:rsidRPr="002C217D" w14:paraId="737972D3" w14:textId="5114EED4" w:rsidTr="2103E311">
        <w:trPr>
          <w:trHeight w:val="446"/>
        </w:trPr>
        <w:tc>
          <w:tcPr>
            <w:tcW w:w="2186" w:type="dxa"/>
          </w:tcPr>
          <w:p w14:paraId="2EFE791F" w14:textId="128E7B06" w:rsidR="002C668C" w:rsidRPr="002C217D" w:rsidRDefault="002C668C" w:rsidP="003057D0">
            <w:r>
              <w:t>STRIVE</w:t>
            </w:r>
          </w:p>
        </w:tc>
        <w:tc>
          <w:tcPr>
            <w:tcW w:w="7447" w:type="dxa"/>
          </w:tcPr>
          <w:p w14:paraId="2B1B1502" w14:textId="402B8230" w:rsidR="002C668C" w:rsidRPr="002C217D" w:rsidRDefault="002C668C" w:rsidP="003057D0">
            <w:r w:rsidRPr="00C73813">
              <w:t>Strengthening Integrated Surveillance and Response for Vector-Borne Diseases in Melanesia</w:t>
            </w:r>
          </w:p>
        </w:tc>
      </w:tr>
      <w:tr w:rsidR="002C668C" w:rsidRPr="002C217D" w14:paraId="33E05786" w14:textId="77777777" w:rsidTr="2103E311">
        <w:trPr>
          <w:trHeight w:val="215"/>
        </w:trPr>
        <w:tc>
          <w:tcPr>
            <w:tcW w:w="2186" w:type="dxa"/>
          </w:tcPr>
          <w:p w14:paraId="043F8C08" w14:textId="33EFB4B5" w:rsidR="002C668C" w:rsidRPr="002C217D" w:rsidRDefault="002C668C" w:rsidP="003057D0">
            <w:r w:rsidRPr="002C217D">
              <w:t>TB</w:t>
            </w:r>
          </w:p>
        </w:tc>
        <w:tc>
          <w:tcPr>
            <w:tcW w:w="7447" w:type="dxa"/>
          </w:tcPr>
          <w:p w14:paraId="14EBC48F" w14:textId="73277CD8" w:rsidR="002C668C" w:rsidRPr="004471AD" w:rsidRDefault="002C668C" w:rsidP="003057D0">
            <w:r w:rsidRPr="00607CFA">
              <w:t>Tuberculosis</w:t>
            </w:r>
          </w:p>
        </w:tc>
      </w:tr>
      <w:tr w:rsidR="002C668C" w:rsidRPr="002C217D" w14:paraId="79A0DF38" w14:textId="51195C48" w:rsidTr="2103E311">
        <w:trPr>
          <w:trHeight w:val="446"/>
        </w:trPr>
        <w:tc>
          <w:tcPr>
            <w:tcW w:w="2186" w:type="dxa"/>
          </w:tcPr>
          <w:p w14:paraId="1536FD52" w14:textId="49FA077A" w:rsidR="002C668C" w:rsidRPr="002C217D" w:rsidRDefault="002C668C" w:rsidP="003057D0">
            <w:r>
              <w:t>UNCRPD</w:t>
            </w:r>
          </w:p>
        </w:tc>
        <w:tc>
          <w:tcPr>
            <w:tcW w:w="7447" w:type="dxa"/>
          </w:tcPr>
          <w:p w14:paraId="54F6213A" w14:textId="7A366C12" w:rsidR="002C668C" w:rsidRPr="002C217D" w:rsidRDefault="002C668C" w:rsidP="003057D0">
            <w:r w:rsidRPr="00E36FAD">
              <w:t xml:space="preserve">United Nations Convention on the Rights of Persons with Disabilities </w:t>
            </w:r>
          </w:p>
        </w:tc>
      </w:tr>
      <w:tr w:rsidR="002C668C" w:rsidRPr="002C217D" w14:paraId="3B949686" w14:textId="77777777" w:rsidTr="2103E311">
        <w:trPr>
          <w:trHeight w:val="229"/>
        </w:trPr>
        <w:tc>
          <w:tcPr>
            <w:tcW w:w="2186" w:type="dxa"/>
          </w:tcPr>
          <w:p w14:paraId="67347DAB" w14:textId="7B411ADF" w:rsidR="002C668C" w:rsidRPr="002C217D" w:rsidRDefault="002C668C" w:rsidP="003057D0">
            <w:r>
              <w:t>UNDP</w:t>
            </w:r>
          </w:p>
        </w:tc>
        <w:tc>
          <w:tcPr>
            <w:tcW w:w="7447" w:type="dxa"/>
          </w:tcPr>
          <w:p w14:paraId="63C5EFFD" w14:textId="1C066E70" w:rsidR="002C668C" w:rsidRPr="00607CFA" w:rsidRDefault="002C668C" w:rsidP="003057D0">
            <w:r w:rsidRPr="00710B20">
              <w:t>United Nations Development Programme</w:t>
            </w:r>
          </w:p>
        </w:tc>
      </w:tr>
      <w:tr w:rsidR="002C668C" w:rsidRPr="002C217D" w14:paraId="3174E612" w14:textId="77777777" w:rsidTr="2103E311">
        <w:trPr>
          <w:trHeight w:val="215"/>
        </w:trPr>
        <w:tc>
          <w:tcPr>
            <w:tcW w:w="2186" w:type="dxa"/>
          </w:tcPr>
          <w:p w14:paraId="25FBFE00" w14:textId="2A5645B2" w:rsidR="002C668C" w:rsidRDefault="002C668C" w:rsidP="003057D0">
            <w:r w:rsidRPr="002C217D">
              <w:t>VBD</w:t>
            </w:r>
          </w:p>
        </w:tc>
        <w:tc>
          <w:tcPr>
            <w:tcW w:w="7447" w:type="dxa"/>
          </w:tcPr>
          <w:p w14:paraId="4F4BFEA5" w14:textId="602E46D9" w:rsidR="002C668C" w:rsidRPr="00E36FAD" w:rsidRDefault="002C668C" w:rsidP="003057D0">
            <w:r w:rsidRPr="00F8264C">
              <w:t>Vector-borne disease</w:t>
            </w:r>
          </w:p>
        </w:tc>
      </w:tr>
      <w:tr w:rsidR="002C668C" w:rsidRPr="002C217D" w14:paraId="420AAA8B" w14:textId="5537D238" w:rsidTr="2103E311">
        <w:trPr>
          <w:trHeight w:val="229"/>
        </w:trPr>
        <w:tc>
          <w:tcPr>
            <w:tcW w:w="2186" w:type="dxa"/>
          </w:tcPr>
          <w:p w14:paraId="2BA05C88" w14:textId="780CA8D7" w:rsidR="002C668C" w:rsidRPr="002C217D" w:rsidRDefault="002C668C" w:rsidP="003057D0">
            <w:r w:rsidRPr="002C217D">
              <w:t>VCT</w:t>
            </w:r>
          </w:p>
        </w:tc>
        <w:tc>
          <w:tcPr>
            <w:tcW w:w="7447" w:type="dxa"/>
          </w:tcPr>
          <w:p w14:paraId="59888140" w14:textId="21441A17" w:rsidR="002C668C" w:rsidRPr="002C217D" w:rsidRDefault="002C668C" w:rsidP="003057D0">
            <w:r w:rsidRPr="00AE3F71">
              <w:t>Vector Control Tools</w:t>
            </w:r>
          </w:p>
        </w:tc>
      </w:tr>
      <w:tr w:rsidR="002C668C" w:rsidRPr="002C217D" w14:paraId="04C69388" w14:textId="7909D6B4" w:rsidTr="2103E311">
        <w:trPr>
          <w:trHeight w:val="91"/>
        </w:trPr>
        <w:tc>
          <w:tcPr>
            <w:tcW w:w="2186" w:type="dxa"/>
          </w:tcPr>
          <w:p w14:paraId="2E3D67DF" w14:textId="2F67649E" w:rsidR="002C668C" w:rsidRPr="002C217D" w:rsidRDefault="002C668C" w:rsidP="003057D0"/>
        </w:tc>
        <w:tc>
          <w:tcPr>
            <w:tcW w:w="7447" w:type="dxa"/>
          </w:tcPr>
          <w:p w14:paraId="097EBC8B" w14:textId="69F321DF" w:rsidR="002C668C" w:rsidRPr="002C217D" w:rsidRDefault="002C668C" w:rsidP="003057D0"/>
        </w:tc>
      </w:tr>
    </w:tbl>
    <w:p w14:paraId="04B373AD" w14:textId="51096EA9" w:rsidR="00F11EFF" w:rsidRPr="00442E0D" w:rsidRDefault="00167E12" w:rsidP="003057D0">
      <w:pPr>
        <w:pStyle w:val="Heading1"/>
        <w:numPr>
          <w:ilvl w:val="0"/>
          <w:numId w:val="32"/>
        </w:numPr>
      </w:pPr>
      <w:bookmarkStart w:id="13" w:name="_Toc182403134"/>
      <w:bookmarkStart w:id="14" w:name="_Toc185593477"/>
      <w:bookmarkStart w:id="15" w:name="_Toc198206170"/>
      <w:r w:rsidRPr="00442E0D">
        <w:t>Introd</w:t>
      </w:r>
      <w:r w:rsidR="00D4570B" w:rsidRPr="00442E0D">
        <w:t>uction</w:t>
      </w:r>
      <w:bookmarkEnd w:id="13"/>
      <w:bookmarkEnd w:id="14"/>
      <w:bookmarkEnd w:id="15"/>
      <w:r w:rsidR="00D4570B" w:rsidRPr="00442E0D">
        <w:t xml:space="preserve"> </w:t>
      </w:r>
    </w:p>
    <w:p w14:paraId="0F28702E" w14:textId="62D43205" w:rsidR="001E21F2" w:rsidRDefault="001E21F2" w:rsidP="003057D0">
      <w:r>
        <w:t>This report summarises the findings of a gender</w:t>
      </w:r>
      <w:r w:rsidR="00D55320">
        <w:t xml:space="preserve"> equality</w:t>
      </w:r>
      <w:r>
        <w:t xml:space="preserve">, disability and social inclusion (GEDSI) analysis conducted to </w:t>
      </w:r>
      <w:bookmarkStart w:id="16" w:name="_Hlk193189031"/>
      <w:r>
        <w:t>inform three vector-borne disease</w:t>
      </w:r>
      <w:r w:rsidR="00AF4EFF">
        <w:t xml:space="preserve"> (VBD) </w:t>
      </w:r>
      <w:r>
        <w:t xml:space="preserve">research </w:t>
      </w:r>
      <w:r w:rsidR="003F6917">
        <w:t>projects</w:t>
      </w:r>
      <w:r w:rsidR="001E441F">
        <w:t xml:space="preserve">. These research </w:t>
      </w:r>
      <w:r w:rsidR="003E21D2">
        <w:t>projects</w:t>
      </w:r>
      <w:r w:rsidR="001E441F">
        <w:t xml:space="preserve"> are </w:t>
      </w:r>
      <w:bookmarkEnd w:id="16"/>
      <w:r>
        <w:t>being implemented in Papua New Guinea (PNG)</w:t>
      </w:r>
      <w:r w:rsidR="005B109A">
        <w:t>.</w:t>
      </w:r>
      <w:r w:rsidR="005D6C48">
        <w:t xml:space="preserve"> </w:t>
      </w:r>
      <w:r w:rsidR="005B109A">
        <w:t>There are also</w:t>
      </w:r>
      <w:r w:rsidR="001E441F">
        <w:t xml:space="preserve"> network-building, </w:t>
      </w:r>
      <w:r w:rsidR="00736A21">
        <w:t xml:space="preserve">knowledge-sharing and mutual skills-strengthening activities being implemented </w:t>
      </w:r>
      <w:r w:rsidR="419DC0D2">
        <w:t xml:space="preserve">with colleagues in </w:t>
      </w:r>
      <w:r>
        <w:t>Vanuatu and Solomon Islands</w:t>
      </w:r>
      <w:r w:rsidR="00736A21">
        <w:t xml:space="preserve">, </w:t>
      </w:r>
      <w:r w:rsidR="05B4F59B">
        <w:t xml:space="preserve">leveraging </w:t>
      </w:r>
      <w:r w:rsidR="00736A21">
        <w:t xml:space="preserve">the skills and achievements in PNG </w:t>
      </w:r>
      <w:r w:rsidR="005B109A">
        <w:t xml:space="preserve">to enhance VBD research and </w:t>
      </w:r>
      <w:r w:rsidR="003E21D2">
        <w:t>projects</w:t>
      </w:r>
      <w:r w:rsidR="005B109A">
        <w:t xml:space="preserve"> across Melanesia</w:t>
      </w:r>
      <w:r>
        <w:t>.  </w:t>
      </w:r>
    </w:p>
    <w:p w14:paraId="02DDAABB" w14:textId="1112E2BC" w:rsidR="005F58B0" w:rsidRPr="00442E0D" w:rsidRDefault="005B109A" w:rsidP="003057D0">
      <w:r>
        <w:t xml:space="preserve">This GEDSI </w:t>
      </w:r>
      <w:r w:rsidR="00A04320">
        <w:t>a</w:t>
      </w:r>
      <w:r>
        <w:t xml:space="preserve">nalysis </w:t>
      </w:r>
      <w:r w:rsidR="00BC2B66">
        <w:t>demonstrate</w:t>
      </w:r>
      <w:r w:rsidR="00A32E6F">
        <w:t>s</w:t>
      </w:r>
      <w:r w:rsidR="007125AD">
        <w:t>, through a</w:t>
      </w:r>
      <w:r w:rsidR="003F6917">
        <w:t xml:space="preserve"> detailed</w:t>
      </w:r>
      <w:r w:rsidR="007125AD">
        <w:t xml:space="preserve"> review of</w:t>
      </w:r>
      <w:r w:rsidR="00DF493D">
        <w:t xml:space="preserve"> literature and project research,</w:t>
      </w:r>
      <w:r w:rsidR="007B6A51">
        <w:t xml:space="preserve"> </w:t>
      </w:r>
      <w:r w:rsidR="00BC2B66">
        <w:t xml:space="preserve">that </w:t>
      </w:r>
      <w:r w:rsidR="005F58B0" w:rsidRPr="005F58B0">
        <w:t>VBD diagnosis, treatment and care are affected by the interplay between age, disability, culture, ethnicity, gender, linguistics, nationality, physical isolation and socio-economic status. Where these characteristics intersect, vulnerability and exclusion can be exacerbated. People living with disabilities, women and other gender minorities, and women experienc</w:t>
      </w:r>
      <w:r w:rsidR="00704182">
        <w:t>ing</w:t>
      </w:r>
      <w:r w:rsidR="005F58B0" w:rsidRPr="005F58B0">
        <w:t xml:space="preserve"> </w:t>
      </w:r>
      <w:r w:rsidR="004D4190">
        <w:t>gender-based violence (</w:t>
      </w:r>
      <w:r w:rsidR="005F58B0" w:rsidRPr="005F58B0">
        <w:t>GBV</w:t>
      </w:r>
      <w:r w:rsidR="004D4190">
        <w:t xml:space="preserve">) </w:t>
      </w:r>
      <w:r w:rsidR="005F58B0" w:rsidRPr="005F58B0">
        <w:t>may be overlooked or under</w:t>
      </w:r>
      <w:r w:rsidR="0031430A">
        <w:t>-</w:t>
      </w:r>
      <w:r w:rsidR="005F58B0" w:rsidRPr="005F58B0">
        <w:t xml:space="preserve">served in VBD surveillance and treatment activities </w:t>
      </w:r>
      <w:r w:rsidR="001625BA">
        <w:t>r</w:t>
      </w:r>
      <w:r w:rsidR="005F58B0" w:rsidRPr="005F58B0">
        <w:t xml:space="preserve">educing the overall impact and effectiveness of VBD initiatives and interventions. Certain social groups </w:t>
      </w:r>
      <w:r w:rsidR="00D257AF">
        <w:t>are</w:t>
      </w:r>
      <w:r w:rsidR="005F58B0" w:rsidRPr="005F58B0">
        <w:t xml:space="preserve"> at greatest risk of malaria morbidity and mortality and are hardest to reach with existing services and interventions. These include pregnant women and people, children, tribal and </w:t>
      </w:r>
      <w:r w:rsidR="006C217E">
        <w:t>I</w:t>
      </w:r>
      <w:r w:rsidR="005F58B0" w:rsidRPr="005F58B0">
        <w:t>ndigenous populations, migrant or displaced populations, and individuals that face occupational risks from working outdoors for prolonged periods of time.</w:t>
      </w:r>
      <w:r w:rsidR="00DF493D">
        <w:t xml:space="preserve"> </w:t>
      </w:r>
    </w:p>
    <w:p w14:paraId="0A54DB66" w14:textId="7A8D29A9" w:rsidR="001E21F2" w:rsidRPr="009C0C23" w:rsidRDefault="001E21F2" w:rsidP="003057D0">
      <w:pPr>
        <w:rPr>
          <w:lang w:val="en-GB"/>
        </w:rPr>
      </w:pPr>
      <w:r w:rsidRPr="00442E0D">
        <w:t xml:space="preserve">PNG </w:t>
      </w:r>
      <w:r w:rsidR="00FC091E" w:rsidRPr="00FC091E">
        <w:rPr>
          <w:lang w:val="en-GB"/>
        </w:rPr>
        <w:t xml:space="preserve">accounts for </w:t>
      </w:r>
      <w:r w:rsidR="003A20CE">
        <w:rPr>
          <w:lang w:val="en-GB"/>
        </w:rPr>
        <w:t xml:space="preserve">the </w:t>
      </w:r>
      <w:r w:rsidR="00FC091E" w:rsidRPr="00FC091E">
        <w:rPr>
          <w:lang w:val="en-GB"/>
        </w:rPr>
        <w:t>vast majority of malaria cases in the Western Pacific Region, with nearly 87.5% of the total malaria cases and 91.6% of malaria deaths in 2023</w:t>
      </w:r>
      <w:r w:rsidR="004A5EBA">
        <w:rPr>
          <w:lang w:val="en-GB"/>
        </w:rPr>
        <w:t>.</w:t>
      </w:r>
      <w:r w:rsidR="004A5EBA">
        <w:rPr>
          <w:rStyle w:val="FootnoteReference"/>
          <w:lang w:val="en-GB"/>
        </w:rPr>
        <w:footnoteReference w:id="2"/>
      </w:r>
      <w:r w:rsidR="004A5EBA">
        <w:rPr>
          <w:lang w:val="en-GB"/>
        </w:rPr>
        <w:t xml:space="preserve"> </w:t>
      </w:r>
      <w:r w:rsidRPr="00442E0D">
        <w:t>Contributing factors include issues with bed net quality, persistent outdoor transmission, and emerging insecticide resistance. Currently, insecticide-treated nets</w:t>
      </w:r>
      <w:r w:rsidR="00ED20A2">
        <w:t xml:space="preserve"> (ITNs)</w:t>
      </w:r>
      <w:r w:rsidRPr="00442E0D">
        <w:t xml:space="preserve"> are the primary </w:t>
      </w:r>
      <w:r>
        <w:t>malaria</w:t>
      </w:r>
      <w:r w:rsidRPr="00442E0D">
        <w:t xml:space="preserve"> </w:t>
      </w:r>
      <w:r w:rsidR="00EC7C6E">
        <w:t xml:space="preserve">and </w:t>
      </w:r>
      <w:r w:rsidR="004638C8">
        <w:t xml:space="preserve">VBD </w:t>
      </w:r>
      <w:r w:rsidRPr="00442E0D">
        <w:t>control tool in PNG</w:t>
      </w:r>
      <w:r w:rsidR="001F2BBC">
        <w:t xml:space="preserve"> and</w:t>
      </w:r>
      <w:r w:rsidR="00112E1D">
        <w:t xml:space="preserve"> other Pacific Island Countries (PICs)</w:t>
      </w:r>
      <w:r w:rsidRPr="00442E0D">
        <w:t>, funded mainly by international donors, but there is a lack of resources and personnel for broader vector control efforts.</w:t>
      </w:r>
      <w:r w:rsidR="005F4336" w:rsidRPr="00442E0D">
        <w:rPr>
          <w:rStyle w:val="FootnoteReference"/>
        </w:rPr>
        <w:footnoteReference w:id="3"/>
      </w:r>
      <w:r w:rsidRPr="00442E0D">
        <w:t xml:space="preserve"> These three projects will contribute to the evidence base for reducing the malaria burden in PNG and the region.  </w:t>
      </w:r>
    </w:p>
    <w:p w14:paraId="29294D2E" w14:textId="2513A0E9" w:rsidR="006C2755" w:rsidRPr="00442E0D" w:rsidRDefault="006C2755" w:rsidP="003057D0">
      <w:r w:rsidRPr="2103E311">
        <w:rPr>
          <w:lang w:val="en-US"/>
        </w:rPr>
        <w:t xml:space="preserve">Noting the geographical distribution of </w:t>
      </w:r>
      <w:r>
        <w:t>STRIVE, NATNAT and ADVANCE, this GEDSI analysis has been developed in alignment with the proportion of activities in each country (approx. 80% PNG, 10% Solomon Island</w:t>
      </w:r>
      <w:r w:rsidR="00801A15">
        <w:t>s</w:t>
      </w:r>
      <w:r>
        <w:t xml:space="preserve"> and 10% Vanuatu). An enhanced focus on GEDSI will enable STRIVE, NATNAT and ADVANCE </w:t>
      </w:r>
      <w:r w:rsidR="003F6917">
        <w:t xml:space="preserve">projects </w:t>
      </w:r>
      <w:r>
        <w:t xml:space="preserve">to create spaces for new conversations with </w:t>
      </w:r>
      <w:r w:rsidR="00883E81">
        <w:t xml:space="preserve">VBD </w:t>
      </w:r>
      <w:r w:rsidR="003E21D2">
        <w:t xml:space="preserve">project </w:t>
      </w:r>
      <w:r>
        <w:t>partners and the community about GEDSI practise</w:t>
      </w:r>
      <w:r w:rsidR="00783032">
        <w:t>s</w:t>
      </w:r>
      <w:r>
        <w:t xml:space="preserve"> and set </w:t>
      </w:r>
      <w:r w:rsidR="003E21D2">
        <w:t xml:space="preserve">project </w:t>
      </w:r>
      <w:r>
        <w:t>expectations to drive more inclusive outcomes.</w:t>
      </w:r>
    </w:p>
    <w:p w14:paraId="74718F59" w14:textId="5A61F71D" w:rsidR="001E21F2" w:rsidRPr="00442E0D" w:rsidRDefault="008B3CEF" w:rsidP="003057D0">
      <w:pPr>
        <w:pStyle w:val="Heading2"/>
      </w:pPr>
      <w:bookmarkStart w:id="17" w:name="_Toc185593478"/>
      <w:bookmarkStart w:id="18" w:name="_Toc198206171"/>
      <w:r w:rsidRPr="00442E0D">
        <w:t>Projects</w:t>
      </w:r>
      <w:bookmarkEnd w:id="17"/>
      <w:bookmarkEnd w:id="18"/>
    </w:p>
    <w:p w14:paraId="517D9B27" w14:textId="3F6EBF97" w:rsidR="001E21F2" w:rsidRPr="00442E0D" w:rsidRDefault="001E21F2" w:rsidP="003057D0">
      <w:r w:rsidRPr="00442E0D">
        <w:t xml:space="preserve">The three projects being implemented are Strengthening Integrated Surveillance and Response for Vector-Borne Diseases in Melanesia (STRIVE); the Newly Adapted Tools Network Against </w:t>
      </w:r>
      <w:r w:rsidR="0CFC67DD">
        <w:t>M</w:t>
      </w:r>
      <w:r>
        <w:t>osquito</w:t>
      </w:r>
      <w:r w:rsidRPr="00442E0D">
        <w:t>-</w:t>
      </w:r>
      <w:r w:rsidR="008A5D30">
        <w:t>b</w:t>
      </w:r>
      <w:r w:rsidRPr="00442E0D">
        <w:t xml:space="preserve">orne </w:t>
      </w:r>
      <w:r w:rsidR="6C7CBD7F">
        <w:t>D</w:t>
      </w:r>
      <w:r w:rsidRPr="00442E0D">
        <w:t>isease Transmission (NATNAT); and the Diagnostics for Integrated Case Management, Actionable Surveillance, and Accelerated Elimination of Malaria and Neglected Tropical Diseases in the Asia</w:t>
      </w:r>
      <w:r w:rsidR="00A742DA">
        <w:t>-</w:t>
      </w:r>
      <w:r w:rsidRPr="00442E0D">
        <w:t>Pacific (ADVANCE).  </w:t>
      </w:r>
    </w:p>
    <w:p w14:paraId="5AB60F78" w14:textId="57BB3D9C" w:rsidR="001E21F2" w:rsidRPr="00442E0D" w:rsidRDefault="001E21F2" w:rsidP="003057D0">
      <w:r w:rsidRPr="00442E0D">
        <w:rPr>
          <w:b/>
          <w:bCs/>
        </w:rPr>
        <w:t xml:space="preserve">STRIVE </w:t>
      </w:r>
      <w:r w:rsidRPr="00442E0D">
        <w:t>aims to</w:t>
      </w:r>
      <w:r w:rsidRPr="00442E0D">
        <w:rPr>
          <w:b/>
          <w:bCs/>
        </w:rPr>
        <w:t xml:space="preserve"> </w:t>
      </w:r>
      <w:r w:rsidRPr="00442E0D">
        <w:t>strengthen integrated vector-borne disease surveillance and response capacity in PNG, Solomon Island</w:t>
      </w:r>
      <w:r w:rsidR="00AB16A5">
        <w:t>s</w:t>
      </w:r>
      <w:r w:rsidRPr="00442E0D">
        <w:t xml:space="preserve"> and Vanuatu, through meaningful partnerships and sustainable, innovative approaches to surveillance and response. The project began operating in PNG in 2018, and it is now in the second project iteration phase, running from 2024 – 2028.   </w:t>
      </w:r>
    </w:p>
    <w:p w14:paraId="2599CE7E" w14:textId="51529B5E" w:rsidR="009A0A19" w:rsidRDefault="009A0A19" w:rsidP="003057D0">
      <w:pPr>
        <w:spacing w:after="0"/>
      </w:pPr>
      <w:r>
        <w:t xml:space="preserve">The </w:t>
      </w:r>
      <w:r w:rsidR="008F0F17">
        <w:t xml:space="preserve">End of Program Outcomes are: </w:t>
      </w:r>
    </w:p>
    <w:p w14:paraId="6F2778AE" w14:textId="6E84BB61" w:rsidR="008F0F17" w:rsidRPr="001C15A8" w:rsidRDefault="008F0F17" w:rsidP="003057D0">
      <w:pPr>
        <w:pStyle w:val="ListParagraph"/>
        <w:numPr>
          <w:ilvl w:val="0"/>
          <w:numId w:val="69"/>
        </w:numPr>
        <w:spacing w:after="0"/>
      </w:pPr>
      <w:r w:rsidRPr="001C15A8">
        <w:t>National and sub-national health systems are strengthened through integrated sentinel, serological, laboratory and vector sentinel surveillance of VBD outbreaks, resurgent, resistant or emerging pathogens</w:t>
      </w:r>
    </w:p>
    <w:p w14:paraId="42C47D43"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National health systems have tangible and equitable policy options to address barriers to effective surveillance, disease notification and use of data for decision-making to better support healthcare workers at national and sub-national levels</w:t>
      </w:r>
    </w:p>
    <w:p w14:paraId="65A03EB1"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 xml:space="preserve">PNG, Vanuatu, and Solomon Islands have effective partnership models with relevant VBD stakeholders to realise meaningful, sustained and equitable change </w:t>
      </w:r>
    </w:p>
    <w:p w14:paraId="20FCCA1D"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Strengthened integration of One Health approaches and climate change considerations for emerging vector-borne disease threats in PNG and regionally</w:t>
      </w:r>
    </w:p>
    <w:p w14:paraId="60E8B600" w14:textId="56F52307" w:rsidR="008F0F17" w:rsidRPr="001C5529"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The participation, representation and leadership of women, people living with a disability and underrepresented groups in VBD research and programming is strengthened</w:t>
      </w:r>
    </w:p>
    <w:p w14:paraId="08AEDA89" w14:textId="77777777" w:rsidR="002C143F" w:rsidRPr="00442E0D" w:rsidRDefault="002C143F" w:rsidP="003057D0">
      <w:pPr>
        <w:spacing w:after="0"/>
        <w:ind w:left="720"/>
      </w:pPr>
    </w:p>
    <w:p w14:paraId="51199F40" w14:textId="77777777" w:rsidR="001E21F2" w:rsidRPr="00442E0D" w:rsidRDefault="001E21F2" w:rsidP="003057D0">
      <w:pPr>
        <w:spacing w:after="0"/>
      </w:pPr>
      <w:r w:rsidRPr="00442E0D">
        <w:t>STRIVE project partners are:  </w:t>
      </w:r>
    </w:p>
    <w:p w14:paraId="20849C9F" w14:textId="77777777" w:rsidR="006709AE" w:rsidRDefault="006709AE" w:rsidP="003057D0">
      <w:pPr>
        <w:numPr>
          <w:ilvl w:val="0"/>
          <w:numId w:val="21"/>
        </w:numPr>
        <w:spacing w:after="0"/>
      </w:pPr>
      <w:r w:rsidRPr="00442E0D">
        <w:t xml:space="preserve">Burnet Institute </w:t>
      </w:r>
    </w:p>
    <w:p w14:paraId="5EFF3EBA" w14:textId="4A7501A8" w:rsidR="001E21F2" w:rsidRPr="00442E0D" w:rsidRDefault="001E21F2" w:rsidP="003057D0">
      <w:pPr>
        <w:numPr>
          <w:ilvl w:val="0"/>
          <w:numId w:val="21"/>
        </w:numPr>
        <w:spacing w:after="0"/>
      </w:pPr>
      <w:r w:rsidRPr="00442E0D">
        <w:t>PNG Institute of Medical Research (PNGIMR) </w:t>
      </w:r>
    </w:p>
    <w:p w14:paraId="011655AB" w14:textId="77777777" w:rsidR="001E21F2" w:rsidRPr="00442E0D" w:rsidRDefault="001E21F2" w:rsidP="003057D0">
      <w:pPr>
        <w:numPr>
          <w:ilvl w:val="0"/>
          <w:numId w:val="21"/>
        </w:numPr>
        <w:spacing w:after="0"/>
      </w:pPr>
      <w:r w:rsidRPr="00442E0D">
        <w:t>PNG Central Public Health Laboratory (CPHL)  </w:t>
      </w:r>
    </w:p>
    <w:p w14:paraId="50E12A68" w14:textId="77777777" w:rsidR="001E21F2" w:rsidRPr="00442E0D" w:rsidRDefault="001E21F2" w:rsidP="003057D0">
      <w:pPr>
        <w:numPr>
          <w:ilvl w:val="0"/>
          <w:numId w:val="21"/>
        </w:numPr>
        <w:spacing w:after="0"/>
      </w:pPr>
      <w:r w:rsidRPr="00442E0D">
        <w:t>PNG National Department of Health (NDoH), National Malaria and Vector Borne Disease Program </w:t>
      </w:r>
    </w:p>
    <w:p w14:paraId="6924B4D7" w14:textId="77777777" w:rsidR="001E21F2" w:rsidRPr="00442E0D" w:rsidRDefault="001E21F2" w:rsidP="003057D0">
      <w:pPr>
        <w:numPr>
          <w:ilvl w:val="0"/>
          <w:numId w:val="21"/>
        </w:numPr>
        <w:spacing w:after="0"/>
      </w:pPr>
      <w:r w:rsidRPr="00442E0D">
        <w:t>The University of PNG School of Medicine and Health Sciences (SMHS)  </w:t>
      </w:r>
    </w:p>
    <w:p w14:paraId="403A9856" w14:textId="77777777" w:rsidR="001E21F2" w:rsidRPr="00442E0D" w:rsidRDefault="001E21F2" w:rsidP="003057D0">
      <w:pPr>
        <w:numPr>
          <w:ilvl w:val="0"/>
          <w:numId w:val="21"/>
        </w:numPr>
        <w:spacing w:after="0"/>
      </w:pPr>
      <w:r w:rsidRPr="00442E0D">
        <w:t>The National Agriculture Quarantine and Inspection Authority (NAQIA)  </w:t>
      </w:r>
    </w:p>
    <w:p w14:paraId="22F2FB3A" w14:textId="77777777" w:rsidR="001E21F2" w:rsidRPr="00442E0D" w:rsidRDefault="001E21F2" w:rsidP="003057D0">
      <w:pPr>
        <w:numPr>
          <w:ilvl w:val="0"/>
          <w:numId w:val="21"/>
        </w:numPr>
        <w:spacing w:after="0"/>
      </w:pPr>
      <w:r w:rsidRPr="501C8344">
        <w:t>Vanuatu Ministry of Health (VMoH)  </w:t>
      </w:r>
    </w:p>
    <w:p w14:paraId="3BC06666" w14:textId="22352FB0" w:rsidR="001E21F2" w:rsidRPr="00442E0D" w:rsidRDefault="001E21F2" w:rsidP="003057D0">
      <w:pPr>
        <w:numPr>
          <w:ilvl w:val="0"/>
          <w:numId w:val="21"/>
        </w:numPr>
        <w:spacing w:after="0"/>
      </w:pPr>
      <w:r w:rsidRPr="00442E0D">
        <w:t>Solomon Islands Ministry of Health and Medical Services (SI MHMS)  </w:t>
      </w:r>
    </w:p>
    <w:p w14:paraId="5F251DA3" w14:textId="77777777" w:rsidR="001E21F2" w:rsidRPr="00442E0D" w:rsidRDefault="001E21F2" w:rsidP="003057D0">
      <w:pPr>
        <w:numPr>
          <w:ilvl w:val="0"/>
          <w:numId w:val="21"/>
        </w:numPr>
        <w:spacing w:after="0"/>
      </w:pPr>
      <w:r w:rsidRPr="00442E0D">
        <w:t>Walter and Eliza Hall Institute (WEHI)  </w:t>
      </w:r>
    </w:p>
    <w:p w14:paraId="2DEED41A" w14:textId="77777777" w:rsidR="001E21F2" w:rsidRPr="00442E0D" w:rsidRDefault="001E21F2" w:rsidP="003057D0">
      <w:pPr>
        <w:numPr>
          <w:ilvl w:val="0"/>
          <w:numId w:val="21"/>
        </w:numPr>
        <w:spacing w:after="0"/>
      </w:pPr>
      <w:r w:rsidRPr="00442E0D">
        <w:t>Menzies Institute  </w:t>
      </w:r>
    </w:p>
    <w:p w14:paraId="3E4BB3C6" w14:textId="77777777" w:rsidR="001E21F2" w:rsidRPr="00442E0D" w:rsidRDefault="001E21F2" w:rsidP="003057D0">
      <w:pPr>
        <w:numPr>
          <w:ilvl w:val="0"/>
          <w:numId w:val="21"/>
        </w:numPr>
        <w:spacing w:after="0"/>
      </w:pPr>
      <w:r w:rsidRPr="00442E0D">
        <w:t>University of Queensland (UQ)  </w:t>
      </w:r>
    </w:p>
    <w:p w14:paraId="793C93F5" w14:textId="77777777" w:rsidR="001E21F2" w:rsidRPr="00442E0D" w:rsidRDefault="001E21F2" w:rsidP="003057D0">
      <w:pPr>
        <w:numPr>
          <w:ilvl w:val="0"/>
          <w:numId w:val="21"/>
        </w:numPr>
        <w:spacing w:after="0"/>
      </w:pPr>
      <w:r w:rsidRPr="00442E0D">
        <w:t>Deakin University – University Australian Institute of Tropical Health and Medicine (AITHM) at James Cook University  </w:t>
      </w:r>
    </w:p>
    <w:p w14:paraId="240526D3" w14:textId="77777777" w:rsidR="001E21F2" w:rsidRPr="00442E0D" w:rsidRDefault="001E21F2" w:rsidP="003057D0">
      <w:pPr>
        <w:numPr>
          <w:ilvl w:val="0"/>
          <w:numId w:val="21"/>
        </w:numPr>
        <w:spacing w:after="0"/>
      </w:pPr>
      <w:r w:rsidRPr="00442E0D">
        <w:t>CSIRO Australian Centre for Disease Preparedness (ACDP) </w:t>
      </w:r>
    </w:p>
    <w:p w14:paraId="74AF3A33" w14:textId="77777777" w:rsidR="001E21F2" w:rsidRPr="00442E0D" w:rsidRDefault="001E21F2" w:rsidP="003057D0">
      <w:pPr>
        <w:numPr>
          <w:ilvl w:val="0"/>
          <w:numId w:val="21"/>
        </w:numPr>
        <w:spacing w:after="0"/>
      </w:pPr>
      <w:r w:rsidRPr="00442E0D">
        <w:t>Australian Defence Force Malaria and Infectious Disease Institute (ADFMIDI)  </w:t>
      </w:r>
    </w:p>
    <w:p w14:paraId="0158B6A9" w14:textId="77777777" w:rsidR="001E21F2" w:rsidRPr="00442E0D" w:rsidRDefault="001E21F2" w:rsidP="003057D0">
      <w:pPr>
        <w:numPr>
          <w:ilvl w:val="0"/>
          <w:numId w:val="21"/>
        </w:numPr>
        <w:spacing w:after="0"/>
      </w:pPr>
      <w:r w:rsidRPr="00442E0D">
        <w:t>Beyond Essential Systems (Tupaia)  </w:t>
      </w:r>
    </w:p>
    <w:p w14:paraId="436415E2" w14:textId="77777777" w:rsidR="001E21F2" w:rsidRPr="00442E0D" w:rsidRDefault="001E21F2" w:rsidP="003057D0">
      <w:pPr>
        <w:numPr>
          <w:ilvl w:val="0"/>
          <w:numId w:val="21"/>
        </w:numPr>
        <w:spacing w:after="0"/>
      </w:pPr>
      <w:r w:rsidRPr="00442E0D">
        <w:t>Pest and Environmental Adaptation Research Group (PEARG) at University of Melbourne </w:t>
      </w:r>
    </w:p>
    <w:p w14:paraId="5AF1A8D8" w14:textId="469090DF" w:rsidR="008B3CEF" w:rsidRPr="00442E0D" w:rsidRDefault="001E21F2" w:rsidP="003057D0">
      <w:pPr>
        <w:numPr>
          <w:ilvl w:val="0"/>
          <w:numId w:val="21"/>
        </w:numPr>
        <w:spacing w:after="0"/>
      </w:pPr>
      <w:r w:rsidRPr="00442E0D">
        <w:t>Trilateral Malaria Project (TMP) – Project in collaboration with the People’s Republic of China, Australia, and Papua New Guinea</w:t>
      </w:r>
    </w:p>
    <w:p w14:paraId="1EFC75ED" w14:textId="77777777" w:rsidR="00C9172F" w:rsidRDefault="00C9172F" w:rsidP="003057D0">
      <w:pPr>
        <w:spacing w:after="0"/>
      </w:pPr>
    </w:p>
    <w:p w14:paraId="2A4F0AC5" w14:textId="27354953" w:rsidR="00146178" w:rsidRDefault="00C9172F" w:rsidP="003057D0">
      <w:pPr>
        <w:spacing w:after="0"/>
      </w:pPr>
      <w:r w:rsidRPr="00807313">
        <w:rPr>
          <w:b/>
        </w:rPr>
        <w:t xml:space="preserve">NATNAT </w:t>
      </w:r>
      <w:r w:rsidRPr="00C9172F">
        <w:t xml:space="preserve">aims to improve </w:t>
      </w:r>
      <w:r w:rsidR="0966BFEE">
        <w:t>capacity within</w:t>
      </w:r>
      <w:r w:rsidRPr="00C9172F">
        <w:t xml:space="preserve"> PNG to assess and adopt novel VCTs</w:t>
      </w:r>
      <w:r w:rsidR="699919E1">
        <w:t xml:space="preserve">, </w:t>
      </w:r>
      <w:r w:rsidR="00A42A30">
        <w:t>generat</w:t>
      </w:r>
      <w:r w:rsidR="09933B96">
        <w:t>e</w:t>
      </w:r>
      <w:r w:rsidR="00A42A30">
        <w:t xml:space="preserve"> local evidence</w:t>
      </w:r>
      <w:r w:rsidR="00D03778">
        <w:t xml:space="preserve"> and</w:t>
      </w:r>
      <w:r w:rsidR="00A42A30">
        <w:t xml:space="preserve"> </w:t>
      </w:r>
      <w:r w:rsidR="22E93CD1">
        <w:t>strengthen</w:t>
      </w:r>
      <w:r w:rsidR="00A42A30">
        <w:t xml:space="preserve"> local leadership </w:t>
      </w:r>
      <w:r w:rsidR="00D03778">
        <w:t>to drive access, uptake and impact of new vector control tools</w:t>
      </w:r>
      <w:r w:rsidRPr="00C9172F">
        <w:t xml:space="preserve">. This will allow for </w:t>
      </w:r>
      <w:r w:rsidR="00D03778">
        <w:t>expedited</w:t>
      </w:r>
      <w:r w:rsidRPr="00C9172F">
        <w:t xml:space="preserve"> implementation of VCTs identified as being efficacious </w:t>
      </w:r>
      <w:r w:rsidR="00D03778">
        <w:t>in</w:t>
      </w:r>
      <w:r w:rsidRPr="00C9172F">
        <w:t xml:space="preserve"> the country.</w:t>
      </w:r>
      <w:r w:rsidR="007D6900">
        <w:t xml:space="preserve"> In NATNAT Phase 1</w:t>
      </w:r>
      <w:r w:rsidR="007D6900" w:rsidRPr="00EC1974">
        <w:t xml:space="preserve"> </w:t>
      </w:r>
      <w:r w:rsidR="007D6900">
        <w:t>(</w:t>
      </w:r>
      <w:r w:rsidR="007D6900" w:rsidRPr="00EC1974">
        <w:t>2020-2023</w:t>
      </w:r>
      <w:r w:rsidR="007D6900">
        <w:t>)</w:t>
      </w:r>
      <w:r w:rsidR="007D6900" w:rsidRPr="00EC1974">
        <w:t>, there was a focus on building the infrastructure, systems, capabilities, and stakeholder network required to comprehensively evaluate</w:t>
      </w:r>
      <w:r w:rsidR="007D6900">
        <w:t xml:space="preserve"> new vector control tools</w:t>
      </w:r>
      <w:r w:rsidR="007D6900" w:rsidRPr="00EC1974">
        <w:t xml:space="preserve"> in </w:t>
      </w:r>
      <w:r w:rsidR="007D6900">
        <w:t xml:space="preserve">laboratory, experimental hut and field-based settings. </w:t>
      </w:r>
      <w:r w:rsidR="00AB051B">
        <w:t xml:space="preserve">NATNAT has evaluated </w:t>
      </w:r>
      <w:r w:rsidR="00AB051B" w:rsidRPr="00EC1974">
        <w:t>residual spraying</w:t>
      </w:r>
      <w:r w:rsidR="00AB051B">
        <w:t>, spatial emanators</w:t>
      </w:r>
      <w:r w:rsidR="00AB051B" w:rsidRPr="00EC1974">
        <w:t xml:space="preserve"> and larval source management</w:t>
      </w:r>
      <w:r w:rsidR="00AB051B">
        <w:t>, and will continue</w:t>
      </w:r>
      <w:r w:rsidR="00AB051B" w:rsidRPr="00EC1974">
        <w:t xml:space="preserve"> evaluation</w:t>
      </w:r>
      <w:r w:rsidR="00AB051B">
        <w:t>s</w:t>
      </w:r>
      <w:r w:rsidR="00AB051B" w:rsidRPr="00EC1974">
        <w:t xml:space="preserve"> of spatial emanators</w:t>
      </w:r>
      <w:r w:rsidR="00AB051B">
        <w:t xml:space="preserve"> in 2024-2027</w:t>
      </w:r>
      <w:r w:rsidR="00146178">
        <w:t>. Residual spraying refers to coating walls and surfaces with insecticide, while larval source management includes modifying, removing or treating habitats where mosquito larvae and pupae live. A</w:t>
      </w:r>
      <w:r w:rsidR="00146178" w:rsidRPr="004F3C27">
        <w:t xml:space="preserve"> spatial </w:t>
      </w:r>
      <w:r w:rsidR="00146178">
        <w:t xml:space="preserve">emanator </w:t>
      </w:r>
      <w:r w:rsidR="00146178" w:rsidRPr="004F3C27">
        <w:t xml:space="preserve">provides a </w:t>
      </w:r>
      <w:r w:rsidR="00146178">
        <w:t>protected</w:t>
      </w:r>
      <w:r w:rsidR="00146178" w:rsidRPr="004F3C27">
        <w:t xml:space="preserve"> space by releasing </w:t>
      </w:r>
      <w:r w:rsidR="00146178">
        <w:t>active ingredients</w:t>
      </w:r>
      <w:r w:rsidR="00146178" w:rsidRPr="004F3C27">
        <w:t xml:space="preserve"> which drive away mosquitos</w:t>
      </w:r>
      <w:r w:rsidR="00146178">
        <w:t>.</w:t>
      </w:r>
    </w:p>
    <w:p w14:paraId="20A6829F" w14:textId="05D6DEFB" w:rsidR="004D705D" w:rsidRDefault="00124F64" w:rsidP="003057D0">
      <w:pPr>
        <w:spacing w:after="0"/>
      </w:pPr>
      <w:r>
        <w:br/>
      </w:r>
      <w:r w:rsidR="001F70B1">
        <w:t>NATNAT Phase 2 (2024-202</w:t>
      </w:r>
      <w:r w:rsidR="006073F1">
        <w:t>7</w:t>
      </w:r>
      <w:r w:rsidR="001F70B1">
        <w:t xml:space="preserve">) </w:t>
      </w:r>
      <w:r w:rsidR="008541D0">
        <w:t xml:space="preserve">will </w:t>
      </w:r>
      <w:r w:rsidR="00B52C00">
        <w:t xml:space="preserve">capitalise on the </w:t>
      </w:r>
      <w:r w:rsidR="00406812">
        <w:t xml:space="preserve">infrastructure built in Phase 1 to </w:t>
      </w:r>
      <w:r w:rsidR="008541D0">
        <w:t xml:space="preserve">produce </w:t>
      </w:r>
      <w:r w:rsidR="00EC1974" w:rsidRPr="00EC1974">
        <w:t xml:space="preserve">evaluations of </w:t>
      </w:r>
      <w:r w:rsidR="00837A49">
        <w:t>the effectiveness</w:t>
      </w:r>
      <w:r w:rsidR="00B52C00">
        <w:t>, community acceptability and feasibility</w:t>
      </w:r>
      <w:r w:rsidR="00837A49">
        <w:t xml:space="preserve"> of </w:t>
      </w:r>
      <w:r w:rsidR="00406812">
        <w:t>a variety of Vector Control Tools.</w:t>
      </w:r>
      <w:r w:rsidR="00C063AB">
        <w:t xml:space="preserve"> Th</w:t>
      </w:r>
      <w:r w:rsidR="00AB051B">
        <w:t>e</w:t>
      </w:r>
      <w:r w:rsidR="00C063AB">
        <w:t xml:space="preserve"> objectives of NATN</w:t>
      </w:r>
      <w:r w:rsidR="004D705D">
        <w:t>AT 2 are:</w:t>
      </w:r>
    </w:p>
    <w:p w14:paraId="4D0DAD53" w14:textId="6346C06D" w:rsidR="004D705D" w:rsidRPr="007D6900" w:rsidRDefault="004D705D" w:rsidP="003057D0">
      <w:pPr>
        <w:pStyle w:val="ListParagraph"/>
        <w:numPr>
          <w:ilvl w:val="0"/>
          <w:numId w:val="65"/>
        </w:numPr>
        <w:spacing w:after="0" w:line="240" w:lineRule="auto"/>
        <w:rPr>
          <w:rFonts w:cs="Arial"/>
        </w:rPr>
      </w:pPr>
      <w:r w:rsidRPr="007D6900">
        <w:rPr>
          <w:rFonts w:cs="Arial"/>
        </w:rPr>
        <w:t>Generate evidence on the entomological efficacy of the Guardian® spatial emanator and evaluate its effectiveness (with epidemiological endpoints), feasibility and acceptability as a complementary vector control tool (to ITNs) to improve vector-borne disease control in PNG and the Pacific region</w:t>
      </w:r>
    </w:p>
    <w:p w14:paraId="20BF24A4" w14:textId="1D2A0C18" w:rsidR="004D705D" w:rsidRPr="007D6900" w:rsidRDefault="004D705D" w:rsidP="003057D0">
      <w:pPr>
        <w:pStyle w:val="ListParagraph"/>
        <w:numPr>
          <w:ilvl w:val="0"/>
          <w:numId w:val="65"/>
        </w:numPr>
        <w:spacing w:after="0" w:line="240" w:lineRule="auto"/>
        <w:rPr>
          <w:rFonts w:cs="Arial"/>
        </w:rPr>
      </w:pPr>
      <w:r w:rsidRPr="007D6900">
        <w:rPr>
          <w:rFonts w:cs="Arial"/>
        </w:rPr>
        <w:t>Implement Quality Management Systems in all workstreams of the Belna Natnat Centre (BNC), thereby contributing to the sustainability of the investment</w:t>
      </w:r>
    </w:p>
    <w:p w14:paraId="5FED7919" w14:textId="4F99613F" w:rsidR="004D705D" w:rsidRPr="007D6900" w:rsidRDefault="004D705D" w:rsidP="003057D0">
      <w:pPr>
        <w:pStyle w:val="ListParagraph"/>
        <w:numPr>
          <w:ilvl w:val="0"/>
          <w:numId w:val="65"/>
        </w:numPr>
        <w:spacing w:after="0" w:line="240" w:lineRule="auto"/>
        <w:rPr>
          <w:rFonts w:cs="Arial"/>
        </w:rPr>
      </w:pPr>
      <w:r w:rsidRPr="007D6900">
        <w:rPr>
          <w:rFonts w:eastAsia="Calibri"/>
        </w:rPr>
        <w:t xml:space="preserve">Strengthen partnerships with vector control stakeholders to drive access </w:t>
      </w:r>
      <w:r w:rsidRPr="007D6900">
        <w:rPr>
          <w:rFonts w:ascii="Calibri" w:eastAsia="Calibri" w:hAnsi="Calibri" w:cs="Calibri"/>
        </w:rPr>
        <w:t>(via both public and private delivery pathways)</w:t>
      </w:r>
      <w:r w:rsidRPr="007D6900">
        <w:rPr>
          <w:rFonts w:eastAsia="Calibri"/>
        </w:rPr>
        <w:t>, uptake and impact of new VCTs through the Vector Control Network</w:t>
      </w:r>
    </w:p>
    <w:p w14:paraId="344BA5E6" w14:textId="05BD8BC9" w:rsidR="004D705D" w:rsidRPr="007D6900" w:rsidRDefault="004D705D" w:rsidP="003057D0">
      <w:pPr>
        <w:pStyle w:val="ListParagraph"/>
        <w:numPr>
          <w:ilvl w:val="0"/>
          <w:numId w:val="65"/>
        </w:numPr>
        <w:spacing w:after="0" w:line="240" w:lineRule="auto"/>
        <w:rPr>
          <w:rFonts w:cs="Arial"/>
        </w:rPr>
      </w:pPr>
      <w:r w:rsidRPr="2103E311">
        <w:rPr>
          <w:rFonts w:cs="Arial"/>
        </w:rPr>
        <w:t xml:space="preserve">Establish </w:t>
      </w:r>
      <w:r w:rsidRPr="2103E311">
        <w:rPr>
          <w:rFonts w:cs="Arial"/>
          <w:i/>
          <w:iCs/>
        </w:rPr>
        <w:t>Aedes aegypti</w:t>
      </w:r>
      <w:r w:rsidRPr="2103E311">
        <w:rPr>
          <w:rFonts w:cs="Arial"/>
        </w:rPr>
        <w:t xml:space="preserve"> colonies, including resistant strains at BNC </w:t>
      </w:r>
      <w:r w:rsidRPr="2103E311">
        <w:rPr>
          <w:rFonts w:eastAsia="Calibri"/>
        </w:rPr>
        <w:t>to expand the testing capability of BNC, contributing to business continu</w:t>
      </w:r>
      <w:r w:rsidR="005952F6">
        <w:rPr>
          <w:rFonts w:eastAsia="Calibri"/>
        </w:rPr>
        <w:t>ity</w:t>
      </w:r>
      <w:r w:rsidRPr="2103E311">
        <w:rPr>
          <w:rFonts w:eastAsia="Calibri"/>
        </w:rPr>
        <w:t xml:space="preserve"> planning</w:t>
      </w:r>
    </w:p>
    <w:p w14:paraId="55283F05" w14:textId="7C540D5D" w:rsidR="004D705D" w:rsidRPr="007D6900" w:rsidRDefault="004D705D" w:rsidP="003057D0">
      <w:pPr>
        <w:pStyle w:val="ListParagraph"/>
        <w:numPr>
          <w:ilvl w:val="0"/>
          <w:numId w:val="65"/>
        </w:numPr>
        <w:spacing w:after="0" w:line="240" w:lineRule="auto"/>
        <w:rPr>
          <w:rFonts w:cs="Arial"/>
        </w:rPr>
      </w:pPr>
      <w:r w:rsidRPr="2103E311">
        <w:rPr>
          <w:rFonts w:cs="Arial"/>
        </w:rPr>
        <w:t xml:space="preserve">Utilise the evidence package of </w:t>
      </w:r>
      <w:r w:rsidR="007C6BC4">
        <w:rPr>
          <w:rFonts w:cs="Arial"/>
        </w:rPr>
        <w:t>r</w:t>
      </w:r>
      <w:r w:rsidR="59BECFAB" w:rsidRPr="2103E311">
        <w:rPr>
          <w:rFonts w:cs="Arial"/>
        </w:rPr>
        <w:t xml:space="preserve">esidual </w:t>
      </w:r>
      <w:r w:rsidR="007C6BC4">
        <w:rPr>
          <w:rFonts w:cs="Arial"/>
        </w:rPr>
        <w:t>s</w:t>
      </w:r>
      <w:r w:rsidR="0272A969" w:rsidRPr="2103E311">
        <w:rPr>
          <w:rFonts w:cs="Arial"/>
        </w:rPr>
        <w:t>praying</w:t>
      </w:r>
      <w:r w:rsidRPr="2103E311">
        <w:rPr>
          <w:rFonts w:cs="Arial"/>
        </w:rPr>
        <w:t xml:space="preserve"> in PNG (pending stage gate) to conduct advocacy and garner support for the implementation of </w:t>
      </w:r>
      <w:r w:rsidR="007C6BC4">
        <w:rPr>
          <w:rFonts w:cs="Arial"/>
        </w:rPr>
        <w:t>r</w:t>
      </w:r>
      <w:r w:rsidR="4DF448F6" w:rsidRPr="2103E311">
        <w:rPr>
          <w:rFonts w:cs="Arial"/>
        </w:rPr>
        <w:t xml:space="preserve">esidual </w:t>
      </w:r>
      <w:r w:rsidR="007C6BC4">
        <w:rPr>
          <w:rFonts w:cs="Arial"/>
        </w:rPr>
        <w:t>s</w:t>
      </w:r>
      <w:r w:rsidR="67B46947" w:rsidRPr="2103E311">
        <w:rPr>
          <w:rFonts w:cs="Arial"/>
        </w:rPr>
        <w:t>praying</w:t>
      </w:r>
      <w:r w:rsidRPr="2103E311">
        <w:rPr>
          <w:rFonts w:cs="Arial"/>
        </w:rPr>
        <w:t xml:space="preserve"> as a complementary vector control tool in PNG and the region</w:t>
      </w:r>
    </w:p>
    <w:p w14:paraId="16D1FAC1" w14:textId="5CA4E7A2" w:rsidR="00C9172F" w:rsidRPr="00442E0D" w:rsidRDefault="004D705D" w:rsidP="003057D0">
      <w:pPr>
        <w:spacing w:after="0"/>
      </w:pPr>
      <w:r>
        <w:br/>
      </w:r>
      <w:r w:rsidR="00EC1974" w:rsidRPr="00EC1974">
        <w:t xml:space="preserve">The project will </w:t>
      </w:r>
      <w:r w:rsidR="00CD040B">
        <w:t>also continue</w:t>
      </w:r>
      <w:r w:rsidR="00EC1974" w:rsidRPr="00EC1974">
        <w:t xml:space="preserve"> to support PNG expertise, leadership and advocacy to enable access, accelerate uptake and assess impact of new VCTs in PNG, with the aim to generate evidence for the wider malaria-endemic parts of the Pacific region. </w:t>
      </w:r>
    </w:p>
    <w:p w14:paraId="2E0A8BD4" w14:textId="77777777" w:rsidR="004B7A36" w:rsidRPr="00442E0D" w:rsidRDefault="004B7A36" w:rsidP="003057D0">
      <w:pPr>
        <w:spacing w:after="0"/>
        <w:ind w:left="720"/>
      </w:pPr>
    </w:p>
    <w:p w14:paraId="62A53EFC" w14:textId="522F6184" w:rsidR="001E21F2" w:rsidRPr="00442E0D" w:rsidRDefault="001E21F2" w:rsidP="003057D0">
      <w:pPr>
        <w:spacing w:after="0"/>
      </w:pPr>
      <w:r w:rsidRPr="00442E0D">
        <w:t xml:space="preserve">NATNAT </w:t>
      </w:r>
      <w:r w:rsidR="001C5529">
        <w:t>p</w:t>
      </w:r>
      <w:r w:rsidRPr="00442E0D">
        <w:t>roject partners are: </w:t>
      </w:r>
    </w:p>
    <w:p w14:paraId="786E3D75" w14:textId="77777777" w:rsidR="001E21F2" w:rsidRPr="00442E0D" w:rsidRDefault="001E21F2" w:rsidP="003057D0">
      <w:pPr>
        <w:numPr>
          <w:ilvl w:val="0"/>
          <w:numId w:val="21"/>
        </w:numPr>
        <w:spacing w:after="0"/>
      </w:pPr>
      <w:r w:rsidRPr="00442E0D">
        <w:t>Burnet Institute </w:t>
      </w:r>
    </w:p>
    <w:p w14:paraId="72035EB4" w14:textId="77777777" w:rsidR="001E21F2" w:rsidRPr="00442E0D" w:rsidRDefault="001E21F2" w:rsidP="003057D0">
      <w:pPr>
        <w:numPr>
          <w:ilvl w:val="0"/>
          <w:numId w:val="22"/>
        </w:numPr>
        <w:spacing w:after="0"/>
      </w:pPr>
      <w:r w:rsidRPr="00807313">
        <w:t>PNG Institute of Medical Research</w:t>
      </w:r>
      <w:r w:rsidRPr="00442E0D">
        <w:rPr>
          <w:rFonts w:ascii="Arial" w:hAnsi="Arial" w:cs="Arial"/>
        </w:rPr>
        <w:t> </w:t>
      </w:r>
      <w:r w:rsidRPr="00442E0D">
        <w:t> </w:t>
      </w:r>
    </w:p>
    <w:p w14:paraId="06550AD7" w14:textId="77777777" w:rsidR="001E21F2" w:rsidRDefault="001E21F2" w:rsidP="003057D0">
      <w:pPr>
        <w:numPr>
          <w:ilvl w:val="0"/>
          <w:numId w:val="23"/>
        </w:numPr>
        <w:spacing w:after="0"/>
      </w:pPr>
      <w:r w:rsidRPr="00442E0D">
        <w:t>James Cook University </w:t>
      </w:r>
    </w:p>
    <w:p w14:paraId="2F4A8372" w14:textId="77777777" w:rsidR="008746E3" w:rsidRDefault="00525338" w:rsidP="003057D0">
      <w:pPr>
        <w:numPr>
          <w:ilvl w:val="0"/>
          <w:numId w:val="23"/>
        </w:numPr>
        <w:spacing w:after="0"/>
      </w:pPr>
      <w:r w:rsidRPr="00442E0D">
        <w:t>PNG National Department of Health (NDoH)</w:t>
      </w:r>
      <w:r>
        <w:t xml:space="preserve">, </w:t>
      </w:r>
      <w:r w:rsidRPr="00442E0D">
        <w:t>National Malaria and Vector Borne Disease</w:t>
      </w:r>
      <w:r>
        <w:t xml:space="preserve"> Control</w:t>
      </w:r>
      <w:r w:rsidRPr="00442E0D">
        <w:t xml:space="preserve"> Program</w:t>
      </w:r>
    </w:p>
    <w:p w14:paraId="0350E68F" w14:textId="08A9014E" w:rsidR="00537D0F" w:rsidRDefault="00537D0F" w:rsidP="003057D0">
      <w:pPr>
        <w:numPr>
          <w:ilvl w:val="0"/>
          <w:numId w:val="23"/>
        </w:numPr>
        <w:spacing w:after="0"/>
      </w:pPr>
      <w:r>
        <w:t>Rotarians Against Malaria</w:t>
      </w:r>
    </w:p>
    <w:p w14:paraId="17002B47" w14:textId="002A870B" w:rsidR="00525338" w:rsidRDefault="00C57638" w:rsidP="003057D0">
      <w:pPr>
        <w:numPr>
          <w:ilvl w:val="0"/>
          <w:numId w:val="23"/>
        </w:numPr>
        <w:spacing w:after="0"/>
      </w:pPr>
      <w:r w:rsidRPr="501C8344">
        <w:t xml:space="preserve">Vector Control Network – comprising </w:t>
      </w:r>
      <w:r w:rsidR="00A042DF" w:rsidRPr="501C8344">
        <w:t>8</w:t>
      </w:r>
      <w:r w:rsidRPr="501C8344">
        <w:t xml:space="preserve"> Provincial Health Authorities, </w:t>
      </w:r>
      <w:r w:rsidR="00A042DF" w:rsidRPr="501C8344">
        <w:t>7</w:t>
      </w:r>
      <w:r w:rsidR="00165416" w:rsidRPr="501C8344">
        <w:t xml:space="preserve"> private sector companies and national stak</w:t>
      </w:r>
      <w:r w:rsidR="00A00398" w:rsidRPr="501C8344">
        <w:t>eholders</w:t>
      </w:r>
      <w:r w:rsidR="00165416" w:rsidRPr="501C8344">
        <w:t xml:space="preserve"> </w:t>
      </w:r>
      <w:r w:rsidR="00A00398" w:rsidRPr="501C8344">
        <w:t>(</w:t>
      </w:r>
      <w:r w:rsidR="00165416" w:rsidRPr="501C8344">
        <w:t xml:space="preserve">PNG DF, </w:t>
      </w:r>
      <w:r w:rsidR="00A00398" w:rsidRPr="501C8344">
        <w:t xml:space="preserve">NAQIA, NDoH) </w:t>
      </w:r>
      <w:r w:rsidR="00525338" w:rsidRPr="501C8344">
        <w:t> </w:t>
      </w:r>
    </w:p>
    <w:p w14:paraId="5436ADCA" w14:textId="77777777" w:rsidR="00807313" w:rsidRDefault="00525338" w:rsidP="003057D0">
      <w:pPr>
        <w:numPr>
          <w:ilvl w:val="0"/>
          <w:numId w:val="23"/>
        </w:numPr>
        <w:spacing w:after="0"/>
      </w:pPr>
      <w:r w:rsidRPr="00442E0D">
        <w:t>In</w:t>
      </w:r>
      <w:r>
        <w:t>novative</w:t>
      </w:r>
      <w:r w:rsidRPr="00442E0D">
        <w:t xml:space="preserve"> Vector Control Consortium </w:t>
      </w:r>
    </w:p>
    <w:p w14:paraId="0ED511AF" w14:textId="77777777" w:rsidR="00D63FFD" w:rsidDel="007D43FD" w:rsidRDefault="00D63FFD" w:rsidP="003057D0">
      <w:pPr>
        <w:spacing w:after="0"/>
      </w:pPr>
    </w:p>
    <w:p w14:paraId="1B9E4E10" w14:textId="00637743" w:rsidR="007D43FD" w:rsidRDefault="007D43FD" w:rsidP="003057D0">
      <w:pPr>
        <w:spacing w:after="0"/>
        <w:rPr>
          <w:lang w:val="en-US"/>
        </w:rPr>
      </w:pPr>
      <w:r w:rsidRPr="00807313">
        <w:rPr>
          <w:b/>
        </w:rPr>
        <w:t>ADVANCE</w:t>
      </w:r>
      <w:r w:rsidRPr="00807313">
        <w:t xml:space="preserve"> aims to </w:t>
      </w:r>
      <w:r w:rsidRPr="00807313">
        <w:rPr>
          <w:lang w:val="en-GB"/>
        </w:rPr>
        <w:t xml:space="preserve">demonstrate the impact and feasibility of using highly sensitive, next generation malaria rapid diagnostic tests (NextGen RDT) </w:t>
      </w:r>
      <w:r w:rsidRPr="00807313">
        <w:rPr>
          <w:lang w:val="en-US"/>
        </w:rPr>
        <w:t>to identify malaria.</w:t>
      </w:r>
      <w:r w:rsidR="00DE7AB7" w:rsidRPr="00DE7AB7">
        <w:t xml:space="preserve"> </w:t>
      </w:r>
      <w:r w:rsidR="00DE7AB7" w:rsidRPr="00DE7AB7">
        <w:rPr>
          <w:lang w:val="en-US"/>
        </w:rPr>
        <w:t xml:space="preserve">Generally, in the field setting, microscopy is sensitive enough to detect </w:t>
      </w:r>
      <w:r w:rsidR="00DE7AB7">
        <w:rPr>
          <w:lang w:val="en-US"/>
        </w:rPr>
        <w:t xml:space="preserve">malaria in most symptomatic individuals; however, </w:t>
      </w:r>
      <w:r w:rsidR="00AF3F75">
        <w:rPr>
          <w:lang w:val="en-US"/>
        </w:rPr>
        <w:t>i</w:t>
      </w:r>
      <w:r w:rsidR="00AF3F75" w:rsidRPr="00AF3F75">
        <w:rPr>
          <w:lang w:val="en-US"/>
        </w:rPr>
        <w:t>n areas where the infrastructure and personnel to perform microscopic diagnosis are not available, RDTs are a suitable alternative.</w:t>
      </w:r>
      <w:r w:rsidR="00AF3F75">
        <w:rPr>
          <w:lang w:val="en-US"/>
        </w:rPr>
        <w:t xml:space="preserve"> </w:t>
      </w:r>
      <w:r w:rsidR="0030229E">
        <w:rPr>
          <w:lang w:val="en-US"/>
        </w:rPr>
        <w:t xml:space="preserve">While RDTs </w:t>
      </w:r>
      <w:r w:rsidR="00BC614A">
        <w:rPr>
          <w:lang w:val="en-US"/>
        </w:rPr>
        <w:t>can be simply performed and interpreted</w:t>
      </w:r>
      <w:r w:rsidR="001932D9">
        <w:rPr>
          <w:lang w:val="en-US"/>
        </w:rPr>
        <w:t xml:space="preserve">, they also have low </w:t>
      </w:r>
      <w:r w:rsidR="007261B1">
        <w:rPr>
          <w:lang w:val="en-US"/>
        </w:rPr>
        <w:t xml:space="preserve">sensitivity </w:t>
      </w:r>
      <w:r w:rsidR="00AF45CC">
        <w:rPr>
          <w:lang w:val="en-US"/>
        </w:rPr>
        <w:t>for dete</w:t>
      </w:r>
      <w:r w:rsidR="00F60B37">
        <w:rPr>
          <w:lang w:val="en-US"/>
        </w:rPr>
        <w:t>cting some species</w:t>
      </w:r>
      <w:r w:rsidR="00152550">
        <w:rPr>
          <w:lang w:val="en-US"/>
        </w:rPr>
        <w:t xml:space="preserve"> </w:t>
      </w:r>
      <w:r w:rsidR="00F60B37">
        <w:rPr>
          <w:lang w:val="en-US"/>
        </w:rPr>
        <w:t xml:space="preserve">of </w:t>
      </w:r>
      <w:r w:rsidR="00152550">
        <w:rPr>
          <w:lang w:val="en-US"/>
        </w:rPr>
        <w:t>plasmodium</w:t>
      </w:r>
      <w:r w:rsidR="00FE33D6">
        <w:rPr>
          <w:lang w:val="en-US"/>
        </w:rPr>
        <w:t xml:space="preserve"> (the parasites which cause malaria)</w:t>
      </w:r>
      <w:r w:rsidR="0040666A">
        <w:rPr>
          <w:lang w:val="en-US"/>
        </w:rPr>
        <w:t xml:space="preserve"> and do not perform sufficiently </w:t>
      </w:r>
      <w:r w:rsidR="001630B2">
        <w:rPr>
          <w:lang w:val="en-US"/>
        </w:rPr>
        <w:t>when parasite density is low</w:t>
      </w:r>
      <w:r w:rsidR="00A1177B">
        <w:rPr>
          <w:lang w:val="en-US"/>
        </w:rPr>
        <w:t xml:space="preserve"> or</w:t>
      </w:r>
      <w:r w:rsidR="001630B2">
        <w:rPr>
          <w:lang w:val="en-US"/>
        </w:rPr>
        <w:t xml:space="preserve"> the patient is asymptomatic</w:t>
      </w:r>
      <w:r w:rsidR="00A1177B">
        <w:rPr>
          <w:lang w:val="en-US"/>
        </w:rPr>
        <w:t>.</w:t>
      </w:r>
      <w:r w:rsidR="009B5E09">
        <w:rPr>
          <w:lang w:val="en-US"/>
        </w:rPr>
        <w:t xml:space="preserve"> </w:t>
      </w:r>
      <w:r w:rsidR="00487192">
        <w:rPr>
          <w:lang w:val="en-US"/>
        </w:rPr>
        <w:t xml:space="preserve">ADVANCE </w:t>
      </w:r>
      <w:r w:rsidR="00AE6E7B">
        <w:rPr>
          <w:lang w:val="en-US"/>
        </w:rPr>
        <w:t xml:space="preserve">is evaluating the performance of </w:t>
      </w:r>
      <w:r w:rsidR="004C7399">
        <w:rPr>
          <w:lang w:val="en-US"/>
        </w:rPr>
        <w:t xml:space="preserve">emerging </w:t>
      </w:r>
      <w:r w:rsidR="00401FF4">
        <w:rPr>
          <w:lang w:val="en-US"/>
        </w:rPr>
        <w:t xml:space="preserve">RDTs </w:t>
      </w:r>
      <w:r w:rsidR="003B5802">
        <w:rPr>
          <w:lang w:val="en-US"/>
        </w:rPr>
        <w:t xml:space="preserve">which have </w:t>
      </w:r>
      <w:r w:rsidR="00981DED">
        <w:rPr>
          <w:lang w:val="en-US"/>
        </w:rPr>
        <w:t xml:space="preserve">increased </w:t>
      </w:r>
      <w:r w:rsidR="001B1097">
        <w:rPr>
          <w:lang w:val="en-US"/>
        </w:rPr>
        <w:t>sen</w:t>
      </w:r>
      <w:r w:rsidR="00A77B75">
        <w:rPr>
          <w:lang w:val="en-US"/>
        </w:rPr>
        <w:t>siti</w:t>
      </w:r>
      <w:r w:rsidR="00B42105">
        <w:rPr>
          <w:lang w:val="en-US"/>
        </w:rPr>
        <w:t xml:space="preserve">vity (NextGen RDT) and assessing the feasibility and cost-effectiveness of implementing </w:t>
      </w:r>
      <w:r w:rsidR="00F17618">
        <w:rPr>
          <w:lang w:val="en-US"/>
        </w:rPr>
        <w:t xml:space="preserve">the </w:t>
      </w:r>
      <w:r w:rsidR="00B42105">
        <w:rPr>
          <w:lang w:val="en-US"/>
        </w:rPr>
        <w:t xml:space="preserve">NextGen RDT </w:t>
      </w:r>
      <w:r w:rsidR="00F17618">
        <w:rPr>
          <w:lang w:val="en-US"/>
        </w:rPr>
        <w:t xml:space="preserve">in </w:t>
      </w:r>
      <w:r w:rsidR="000D2327">
        <w:rPr>
          <w:lang w:val="en-US"/>
        </w:rPr>
        <w:t>both high and low transmission settings</w:t>
      </w:r>
      <w:r w:rsidR="00ED78E7">
        <w:rPr>
          <w:lang w:val="en-US"/>
        </w:rPr>
        <w:t xml:space="preserve"> in PNG and Laos</w:t>
      </w:r>
      <w:r w:rsidR="00F17618">
        <w:rPr>
          <w:lang w:val="en-US"/>
        </w:rPr>
        <w:t>.</w:t>
      </w:r>
      <w:r w:rsidR="00ED78E7">
        <w:rPr>
          <w:lang w:val="en-US"/>
        </w:rPr>
        <w:t xml:space="preserve"> The Laos component of the project is out of scope for this </w:t>
      </w:r>
      <w:r w:rsidR="00F4365B">
        <w:rPr>
          <w:lang w:val="en-US"/>
        </w:rPr>
        <w:t xml:space="preserve">GEDSI </w:t>
      </w:r>
      <w:r w:rsidR="00A04320">
        <w:rPr>
          <w:lang w:val="en-US"/>
        </w:rPr>
        <w:t>a</w:t>
      </w:r>
      <w:r w:rsidR="00F4365B">
        <w:rPr>
          <w:lang w:val="en-US"/>
        </w:rPr>
        <w:t>nalysis, which will focus on PNG, Vanuatu and Solomon Islands.</w:t>
      </w:r>
      <w:r w:rsidR="000D2327">
        <w:rPr>
          <w:lang w:val="en-US"/>
        </w:rPr>
        <w:t xml:space="preserve"> This work is being achieved through three key workstreams: </w:t>
      </w:r>
    </w:p>
    <w:p w14:paraId="13E6627D" w14:textId="6ACEEDE7" w:rsidR="000D2327" w:rsidRDefault="000D2327" w:rsidP="003057D0">
      <w:pPr>
        <w:pStyle w:val="ListParagraph"/>
        <w:numPr>
          <w:ilvl w:val="0"/>
          <w:numId w:val="64"/>
        </w:numPr>
        <w:spacing w:after="0"/>
      </w:pPr>
      <w:r>
        <w:t>Research and development</w:t>
      </w:r>
    </w:p>
    <w:p w14:paraId="7F2B3A8A" w14:textId="0FF26D1F" w:rsidR="000D2327" w:rsidRDefault="000D2327" w:rsidP="003057D0">
      <w:pPr>
        <w:pStyle w:val="ListParagraph"/>
        <w:numPr>
          <w:ilvl w:val="0"/>
          <w:numId w:val="64"/>
        </w:numPr>
        <w:spacing w:after="0"/>
      </w:pPr>
      <w:r>
        <w:t>Clinical evaluation</w:t>
      </w:r>
    </w:p>
    <w:p w14:paraId="21CB52C7" w14:textId="7AC17928" w:rsidR="000D2327" w:rsidRPr="007D43FD" w:rsidRDefault="000D2327" w:rsidP="003057D0">
      <w:pPr>
        <w:pStyle w:val="ListParagraph"/>
        <w:numPr>
          <w:ilvl w:val="0"/>
          <w:numId w:val="64"/>
        </w:numPr>
        <w:spacing w:after="0"/>
      </w:pPr>
      <w:r>
        <w:t>Availability and access</w:t>
      </w:r>
    </w:p>
    <w:p w14:paraId="2A2EA46F" w14:textId="77777777" w:rsidR="008B3CEF" w:rsidRPr="00442E0D" w:rsidRDefault="008B3CEF" w:rsidP="003057D0">
      <w:pPr>
        <w:spacing w:after="0"/>
        <w:ind w:left="720"/>
      </w:pPr>
    </w:p>
    <w:p w14:paraId="6518D8FC" w14:textId="767DF195" w:rsidR="001E21F2" w:rsidRPr="00442E0D" w:rsidRDefault="001E21F2" w:rsidP="003057D0">
      <w:pPr>
        <w:spacing w:after="0"/>
      </w:pPr>
      <w:r w:rsidRPr="00442E0D">
        <w:t xml:space="preserve">ADVANCE </w:t>
      </w:r>
      <w:r w:rsidR="00275816">
        <w:t>p</w:t>
      </w:r>
      <w:r w:rsidRPr="00442E0D">
        <w:t>roject partners are: </w:t>
      </w:r>
    </w:p>
    <w:p w14:paraId="05491E62" w14:textId="77777777" w:rsidR="001E21F2" w:rsidRPr="00442E0D" w:rsidRDefault="001E21F2" w:rsidP="003057D0">
      <w:pPr>
        <w:numPr>
          <w:ilvl w:val="0"/>
          <w:numId w:val="24"/>
        </w:numPr>
        <w:spacing w:after="0"/>
      </w:pPr>
      <w:r w:rsidRPr="00442E0D">
        <w:t>PATH – USA &amp; Vietnam </w:t>
      </w:r>
    </w:p>
    <w:p w14:paraId="611F391E" w14:textId="77777777" w:rsidR="001E21F2" w:rsidRPr="00442E0D" w:rsidRDefault="001E21F2" w:rsidP="003057D0">
      <w:pPr>
        <w:numPr>
          <w:ilvl w:val="0"/>
          <w:numId w:val="25"/>
        </w:numPr>
        <w:spacing w:after="0"/>
      </w:pPr>
      <w:r w:rsidRPr="00442E0D">
        <w:t>WEHI – Australia  </w:t>
      </w:r>
    </w:p>
    <w:p w14:paraId="31698672" w14:textId="12F62D25" w:rsidR="00134B6C" w:rsidRPr="00FF6F71" w:rsidRDefault="00134B6C" w:rsidP="003057D0">
      <w:pPr>
        <w:numPr>
          <w:ilvl w:val="0"/>
          <w:numId w:val="25"/>
        </w:numPr>
        <w:spacing w:after="0"/>
      </w:pPr>
      <w:r>
        <w:t xml:space="preserve">Burnet Institute </w:t>
      </w:r>
      <w:r w:rsidR="005B62B1">
        <w:t>– Australia</w:t>
      </w:r>
    </w:p>
    <w:p w14:paraId="15D1C49D" w14:textId="3067AEFE" w:rsidR="005B62B1" w:rsidRPr="00FF6F71" w:rsidRDefault="005B62B1" w:rsidP="003057D0">
      <w:pPr>
        <w:numPr>
          <w:ilvl w:val="0"/>
          <w:numId w:val="25"/>
        </w:numPr>
        <w:spacing w:after="0"/>
      </w:pPr>
      <w:r w:rsidRPr="00FF6F71">
        <w:t>Papua New Guinea Institute of Medical Research</w:t>
      </w:r>
      <w:r w:rsidR="00A815E1" w:rsidRPr="00FF6F71">
        <w:t xml:space="preserve"> (PNGIMR)</w:t>
      </w:r>
    </w:p>
    <w:p w14:paraId="2DAD3D0F" w14:textId="24B540FF" w:rsidR="00134B6C" w:rsidRPr="00FF6F71" w:rsidRDefault="00134B6C" w:rsidP="003057D0">
      <w:pPr>
        <w:numPr>
          <w:ilvl w:val="0"/>
          <w:numId w:val="25"/>
        </w:numPr>
        <w:spacing w:after="0"/>
      </w:pPr>
      <w:r w:rsidRPr="00FF6F71">
        <w:t xml:space="preserve">Healthy Poverty Action </w:t>
      </w:r>
      <w:r w:rsidR="00A815E1" w:rsidRPr="00FF6F71">
        <w:t>(HPA) - Laos</w:t>
      </w:r>
    </w:p>
    <w:p w14:paraId="19501E0B" w14:textId="781F58C1" w:rsidR="00A815E1" w:rsidRPr="00442E0D" w:rsidRDefault="00A815E1" w:rsidP="003057D0">
      <w:pPr>
        <w:numPr>
          <w:ilvl w:val="0"/>
          <w:numId w:val="25"/>
        </w:numPr>
        <w:spacing w:after="0"/>
      </w:pPr>
      <w:r w:rsidRPr="00FF6F71">
        <w:t>Laos Center for Malariology, Parasitology, and Entomology (CMPE)</w:t>
      </w:r>
    </w:p>
    <w:p w14:paraId="298249B2" w14:textId="77777777" w:rsidR="00367090" w:rsidRPr="00442E0D" w:rsidRDefault="00367090" w:rsidP="003057D0">
      <w:pPr>
        <w:spacing w:after="0"/>
        <w:ind w:left="720"/>
      </w:pPr>
    </w:p>
    <w:p w14:paraId="561FECA0" w14:textId="35B2290B" w:rsidR="00367090" w:rsidRDefault="00367090" w:rsidP="003057D0">
      <w:pPr>
        <w:pStyle w:val="Heading2"/>
      </w:pPr>
      <w:bookmarkStart w:id="19" w:name="_Toc185593479"/>
      <w:bookmarkStart w:id="20" w:name="_Toc198206172"/>
      <w:r>
        <w:t>Scope</w:t>
      </w:r>
      <w:bookmarkEnd w:id="19"/>
      <w:bookmarkEnd w:id="20"/>
    </w:p>
    <w:p w14:paraId="327E906C" w14:textId="5A0FEE71" w:rsidR="00367090" w:rsidRPr="0094282E" w:rsidRDefault="00367090" w:rsidP="003057D0">
      <w:r>
        <w:t xml:space="preserve">The </w:t>
      </w:r>
      <w:r w:rsidRPr="2103E311">
        <w:rPr>
          <w:rFonts w:eastAsia="Aptos" w:cs="Aptos"/>
          <w:color w:val="000000" w:themeColor="text1"/>
        </w:rPr>
        <w:t>Gender Equality, Disability and Social Inclusion (</w:t>
      </w:r>
      <w:r>
        <w:t xml:space="preserve">GEDSI) analysis of </w:t>
      </w:r>
      <w:r w:rsidR="002E3943">
        <w:t xml:space="preserve">the </w:t>
      </w:r>
      <w:r>
        <w:t xml:space="preserve">three </w:t>
      </w:r>
      <w:r w:rsidR="003E21D2">
        <w:t xml:space="preserve">projects </w:t>
      </w:r>
      <w:r>
        <w:t xml:space="preserve">STRIVE, NATNAT and ADVANCE was undertaken to provide </w:t>
      </w:r>
      <w:r w:rsidR="00F3737B">
        <w:t xml:space="preserve">the following </w:t>
      </w:r>
      <w:r>
        <w:t>complementary outcomes:</w:t>
      </w:r>
    </w:p>
    <w:p w14:paraId="3C774B96" w14:textId="2929B70E" w:rsidR="00367090" w:rsidRPr="00E64B39" w:rsidRDefault="00367090" w:rsidP="003057D0">
      <w:pPr>
        <w:numPr>
          <w:ilvl w:val="0"/>
          <w:numId w:val="40"/>
        </w:numPr>
      </w:pPr>
      <w:r w:rsidRPr="00E64B39">
        <w:t>Improve</w:t>
      </w:r>
      <w:r w:rsidR="00F91473">
        <w:t>d</w:t>
      </w:r>
      <w:r w:rsidRPr="00E64B39">
        <w:t xml:space="preserve"> understanding among STRIVE, NATNAT and ADVANCE project staff and partners on how gender</w:t>
      </w:r>
      <w:r w:rsidR="00504128">
        <w:t>, disability</w:t>
      </w:r>
      <w:r w:rsidRPr="00E64B39">
        <w:t xml:space="preserve"> and social inequalities influence VBD surveillance, acceptance and uptake of services</w:t>
      </w:r>
      <w:r w:rsidR="00A6136D">
        <w:t>, with a focus on malaria as a critical VBD in the region</w:t>
      </w:r>
      <w:r w:rsidR="00C33D33">
        <w:t>.</w:t>
      </w:r>
    </w:p>
    <w:p w14:paraId="479B96DA" w14:textId="5A131A57" w:rsidR="00367090" w:rsidRPr="003A20CA" w:rsidRDefault="00367090" w:rsidP="003057D0">
      <w:pPr>
        <w:numPr>
          <w:ilvl w:val="0"/>
          <w:numId w:val="41"/>
        </w:numPr>
      </w:pPr>
      <w:r>
        <w:t>Strengthen</w:t>
      </w:r>
      <w:r w:rsidR="00F91473">
        <w:t>ed</w:t>
      </w:r>
      <w:r>
        <w:t xml:space="preserve"> approaches to gender, disability, social inclusion, diversity and inclusion in STRIVE, NATNAT, </w:t>
      </w:r>
      <w:r w:rsidR="00354A8A">
        <w:t>ADVANCE</w:t>
      </w:r>
      <w:r>
        <w:t xml:space="preserve"> governance and monitoring</w:t>
      </w:r>
      <w:r w:rsidR="00CE64CE">
        <w:t>.</w:t>
      </w:r>
      <w:r>
        <w:t xml:space="preserve">  </w:t>
      </w:r>
    </w:p>
    <w:p w14:paraId="7D9450F8" w14:textId="045813E0" w:rsidR="00F4365B" w:rsidRDefault="00F91473" w:rsidP="003057D0">
      <w:pPr>
        <w:numPr>
          <w:ilvl w:val="0"/>
          <w:numId w:val="41"/>
        </w:numPr>
      </w:pPr>
      <w:r>
        <w:t>A</w:t>
      </w:r>
      <w:r w:rsidR="00F70390" w:rsidRPr="003A20CA">
        <w:t xml:space="preserve"> common understanding among STRIVE, NATNAT and ADVANCE stakeholders on the value of GEDSI </w:t>
      </w:r>
      <w:r w:rsidR="005143B1" w:rsidRPr="003A20CA">
        <w:t>to strengthen collaboration and uptake.</w:t>
      </w:r>
    </w:p>
    <w:p w14:paraId="261BE903" w14:textId="752AFD54" w:rsidR="00F4365B" w:rsidRPr="003A20CA" w:rsidRDefault="00F4365B" w:rsidP="003057D0">
      <w:r>
        <w:t xml:space="preserve">The </w:t>
      </w:r>
      <w:r w:rsidR="00886897">
        <w:t xml:space="preserve">analysis focuses primarily on Papua New Guinea, as </w:t>
      </w:r>
      <w:r w:rsidR="00F3737B">
        <w:t xml:space="preserve">this is the main site of all three projects. STRIVE </w:t>
      </w:r>
      <w:r w:rsidR="0018653C">
        <w:t>builds upon the achievements in PNG to facilitate network-building and regional knowledge-sharing with VBD organisations in Vanuatu and Solomon Islands</w:t>
      </w:r>
      <w:r w:rsidR="006E266D">
        <w:t>.</w:t>
      </w:r>
      <w:r w:rsidR="0018653C">
        <w:t xml:space="preserve"> </w:t>
      </w:r>
      <w:r w:rsidR="006E266D">
        <w:t>This includes</w:t>
      </w:r>
      <w:r w:rsidR="0018653C">
        <w:t xml:space="preserve"> extending invitations to attend trainings</w:t>
      </w:r>
      <w:r w:rsidR="006E266D">
        <w:t xml:space="preserve"> in PNG</w:t>
      </w:r>
      <w:r w:rsidR="0018653C">
        <w:t xml:space="preserve">, and </w:t>
      </w:r>
      <w:r w:rsidR="006E266D">
        <w:t>facilitating opportunities for PNG experts to share learning</w:t>
      </w:r>
      <w:r w:rsidR="003E669C">
        <w:t>s</w:t>
      </w:r>
      <w:r w:rsidR="006E266D">
        <w:t xml:space="preserve"> and resources with Vanuatu and Solomon Islands colleagues. However, </w:t>
      </w:r>
      <w:r w:rsidR="00F27596">
        <w:t xml:space="preserve">direct implementation of surveillance activities will remain limited to PNG. As such, this </w:t>
      </w:r>
      <w:r w:rsidR="00E42233">
        <w:t>a</w:t>
      </w:r>
      <w:r w:rsidR="00F27596">
        <w:t xml:space="preserve">nalysis focuses on the PNG context, with </w:t>
      </w:r>
      <w:r w:rsidR="00817D84">
        <w:t xml:space="preserve">a brief summary of considerations for Vanuatu and Solomon Islands. </w:t>
      </w:r>
      <w:r w:rsidR="00365A95">
        <w:t xml:space="preserve">Burnet is subcontracted to implement the ADVANCE project in both PNG and Laos. As the US-based organisation PATH is leading the ADVANCE consortium, ADVANCE will deliver an independent GEDSI analysis </w:t>
      </w:r>
      <w:r w:rsidR="00D7571D">
        <w:t xml:space="preserve">of all project sites, including Laos. To avoid duplicative work, this GEDSI </w:t>
      </w:r>
      <w:r w:rsidR="00726C99">
        <w:t>a</w:t>
      </w:r>
      <w:r w:rsidR="00D7571D">
        <w:t xml:space="preserve">nalysis does not focus on Laos, </w:t>
      </w:r>
      <w:r w:rsidR="000373E7">
        <w:t xml:space="preserve">and instead focuses on ADVANCE in the PNG context; the Laos component of the project will be informed by PATH’s Laos GEDSI </w:t>
      </w:r>
      <w:r w:rsidR="00726C99">
        <w:t>a</w:t>
      </w:r>
      <w:r w:rsidR="000373E7">
        <w:t>nalysis.</w:t>
      </w:r>
    </w:p>
    <w:p w14:paraId="6AEBF09D" w14:textId="3AD97899" w:rsidR="00392BD1" w:rsidRDefault="001E21F2" w:rsidP="003057D0">
      <w:pPr>
        <w:pStyle w:val="Heading1"/>
        <w:numPr>
          <w:ilvl w:val="0"/>
          <w:numId w:val="32"/>
        </w:numPr>
      </w:pPr>
      <w:bookmarkStart w:id="21" w:name="_Toc185593480"/>
      <w:bookmarkStart w:id="22" w:name="_Toc198206173"/>
      <w:r w:rsidRPr="00442E0D">
        <w:t>Methodology</w:t>
      </w:r>
      <w:bookmarkEnd w:id="21"/>
      <w:bookmarkEnd w:id="22"/>
      <w:r w:rsidRPr="00442E0D">
        <w:t>  </w:t>
      </w:r>
    </w:p>
    <w:p w14:paraId="09F2D26F" w14:textId="520B825D" w:rsidR="001E21F2" w:rsidRPr="00442E0D" w:rsidRDefault="0074151E" w:rsidP="003057D0">
      <w:r w:rsidRPr="00442E0D">
        <w:t>This analysis draws upon</w:t>
      </w:r>
      <w:r w:rsidR="001E21F2" w:rsidRPr="00442E0D">
        <w:t xml:space="preserve"> academic articles, publicly available data on VBDs, and assessments from </w:t>
      </w:r>
      <w:r w:rsidR="00D2493C">
        <w:t xml:space="preserve">the </w:t>
      </w:r>
      <w:r w:rsidR="001E21F2" w:rsidRPr="00442E0D">
        <w:t>U</w:t>
      </w:r>
      <w:r w:rsidR="00D2493C">
        <w:t xml:space="preserve">nited </w:t>
      </w:r>
      <w:r w:rsidR="001E21F2" w:rsidRPr="00442E0D">
        <w:t>N</w:t>
      </w:r>
      <w:r w:rsidR="00D2493C">
        <w:t>ations</w:t>
      </w:r>
      <w:r w:rsidR="001E21F2" w:rsidRPr="00442E0D">
        <w:t xml:space="preserve"> and other aid </w:t>
      </w:r>
      <w:r w:rsidR="00B553EA">
        <w:t xml:space="preserve">and research </w:t>
      </w:r>
      <w:r w:rsidR="001E21F2" w:rsidRPr="00442E0D">
        <w:t>organisations</w:t>
      </w:r>
      <w:r w:rsidR="00946C36">
        <w:t xml:space="preserve"> (</w:t>
      </w:r>
      <w:r w:rsidR="00006A70">
        <w:t>s</w:t>
      </w:r>
      <w:r w:rsidR="00946C36">
        <w:t xml:space="preserve">ee </w:t>
      </w:r>
      <w:r w:rsidR="00985310">
        <w:t>section 1</w:t>
      </w:r>
      <w:r w:rsidR="00A77872">
        <w:t>1</w:t>
      </w:r>
      <w:r w:rsidR="00946C36">
        <w:t xml:space="preserve"> for full list of references)</w:t>
      </w:r>
      <w:r w:rsidR="001E21F2" w:rsidRPr="00442E0D">
        <w:t>. In addition, primary data from the STRIVE and NATNAT projects ha</w:t>
      </w:r>
      <w:r w:rsidR="00DB6842">
        <w:t>s</w:t>
      </w:r>
      <w:r w:rsidR="001E21F2" w:rsidRPr="00442E0D">
        <w:t xml:space="preserve"> been </w:t>
      </w:r>
      <w:r w:rsidR="00B36746" w:rsidRPr="00FF6F71">
        <w:t>utilised</w:t>
      </w:r>
      <w:r w:rsidR="001E21F2" w:rsidRPr="00442E0D">
        <w:t>. This analysis focuses on PNG</w:t>
      </w:r>
      <w:r w:rsidR="0085313F">
        <w:t xml:space="preserve"> </w:t>
      </w:r>
      <w:r w:rsidR="006A541F">
        <w:t>but</w:t>
      </w:r>
      <w:r w:rsidR="001E21F2" w:rsidRPr="00442E0D">
        <w:t xml:space="preserve"> also includes a brief </w:t>
      </w:r>
      <w:r w:rsidR="00A869F7">
        <w:t>summar</w:t>
      </w:r>
      <w:r w:rsidR="00800A43">
        <w:t>y</w:t>
      </w:r>
      <w:r w:rsidR="00A869F7" w:rsidRPr="00442E0D">
        <w:t xml:space="preserve"> </w:t>
      </w:r>
      <w:r w:rsidR="001E21F2" w:rsidRPr="00442E0D">
        <w:t>o</w:t>
      </w:r>
      <w:r w:rsidR="00800A43">
        <w:t>f</w:t>
      </w:r>
      <w:r w:rsidR="001E21F2" w:rsidRPr="00442E0D">
        <w:t xml:space="preserve"> </w:t>
      </w:r>
      <w:r w:rsidR="006A541F">
        <w:t xml:space="preserve">the </w:t>
      </w:r>
      <w:r w:rsidR="001E21F2" w:rsidRPr="00442E0D">
        <w:t xml:space="preserve">GEDSI </w:t>
      </w:r>
      <w:r w:rsidR="006A541F">
        <w:t>context in</w:t>
      </w:r>
      <w:r w:rsidR="001E21F2" w:rsidRPr="00442E0D">
        <w:t xml:space="preserve"> Vanuatu and Solomon Islands to inform regional engagements and activities.  </w:t>
      </w:r>
    </w:p>
    <w:p w14:paraId="12618A4D" w14:textId="2C2A67C8" w:rsidR="001E21F2" w:rsidRPr="00442E0D" w:rsidRDefault="001E21F2" w:rsidP="003057D0">
      <w:r w:rsidRPr="501C8344">
        <w:t xml:space="preserve">The data and reports from STRIVE used in this analysis include health facility assessment reports </w:t>
      </w:r>
      <w:r w:rsidR="00D32E93">
        <w:t>(baseline, midline, and endline)</w:t>
      </w:r>
      <w:r w:rsidRPr="501C8344">
        <w:t xml:space="preserve"> conducted in Phase 1 of STRIVE, project design documents (</w:t>
      </w:r>
      <w:r w:rsidR="004B66A9">
        <w:t>monitoring, evaluation and learning</w:t>
      </w:r>
      <w:r w:rsidR="00364CA1">
        <w:t xml:space="preserve"> framework (</w:t>
      </w:r>
      <w:r w:rsidRPr="501C8344">
        <w:t>MELF</w:t>
      </w:r>
      <w:r w:rsidR="00364CA1">
        <w:t>)</w:t>
      </w:r>
      <w:r w:rsidRPr="501C8344">
        <w:t xml:space="preserve"> and program</w:t>
      </w:r>
      <w:r w:rsidR="00D42DC3">
        <w:t xml:space="preserve"> </w:t>
      </w:r>
      <w:r w:rsidRPr="501C8344">
        <w:t>logic), STRIVE’s data visualisation platform (TUPAIA), and Protocol and Case Report Forms. Data and reports from the NATNAT project used in this analysis include the NATNAT Protocol,</w:t>
      </w:r>
      <w:r w:rsidR="007E0339" w:rsidRPr="501C8344">
        <w:t xml:space="preserve"> </w:t>
      </w:r>
      <w:r w:rsidR="007A5902" w:rsidRPr="501C8344">
        <w:t>NATNAT annual reports</w:t>
      </w:r>
      <w:r w:rsidR="008C6933">
        <w:t>, MELF,</w:t>
      </w:r>
      <w:r w:rsidRPr="501C8344">
        <w:t xml:space="preserve"> NATNAT Acceptability report</w:t>
      </w:r>
      <w:r w:rsidR="00F0099E" w:rsidRPr="501C8344">
        <w:t xml:space="preserve"> and the</w:t>
      </w:r>
      <w:r w:rsidR="00347B1C" w:rsidRPr="501C8344">
        <w:t xml:space="preserve"> Complete </w:t>
      </w:r>
      <w:r w:rsidR="00F149AE" w:rsidRPr="501C8344">
        <w:t>P</w:t>
      </w:r>
      <w:r w:rsidR="00347B1C" w:rsidRPr="501C8344">
        <w:t>roject Specification</w:t>
      </w:r>
      <w:r w:rsidR="00F149AE" w:rsidRPr="501C8344">
        <w:t>s</w:t>
      </w:r>
      <w:r w:rsidR="00F0099E" w:rsidRPr="501C8344">
        <w:t xml:space="preserve"> </w:t>
      </w:r>
      <w:r w:rsidR="000968E6" w:rsidRPr="501C8344">
        <w:t xml:space="preserve">for NATNAT </w:t>
      </w:r>
      <w:r w:rsidR="00824161" w:rsidRPr="501C8344">
        <w:t>2024-2027</w:t>
      </w:r>
      <w:r w:rsidRPr="501C8344">
        <w:t>.</w:t>
      </w:r>
    </w:p>
    <w:p w14:paraId="00915525" w14:textId="7D5BBFCA" w:rsidR="001E37D7" w:rsidRDefault="00301D13" w:rsidP="003057D0">
      <w:pPr>
        <w:pStyle w:val="Heading2"/>
      </w:pPr>
      <w:bookmarkStart w:id="23" w:name="_Toc198206174"/>
      <w:bookmarkStart w:id="24" w:name="_Toc185593481"/>
      <w:r>
        <w:t>Approach</w:t>
      </w:r>
      <w:r w:rsidR="005975B0">
        <w:t>es</w:t>
      </w:r>
      <w:bookmarkEnd w:id="23"/>
      <w:r>
        <w:t xml:space="preserve"> </w:t>
      </w:r>
      <w:bookmarkEnd w:id="24"/>
    </w:p>
    <w:p w14:paraId="3AC7642D" w14:textId="1114FF5F" w:rsidR="005975B0" w:rsidRPr="005975B0" w:rsidRDefault="00C92110" w:rsidP="003057D0">
      <w:r>
        <w:t>Th</w:t>
      </w:r>
      <w:r w:rsidR="00C5596E">
        <w:t>is</w:t>
      </w:r>
      <w:r>
        <w:t xml:space="preserve"> analysis draws upon the Gender at Work Framework</w:t>
      </w:r>
      <w:r>
        <w:rPr>
          <w:rStyle w:val="FootnoteReference"/>
        </w:rPr>
        <w:footnoteReference w:id="4"/>
      </w:r>
      <w:r>
        <w:t xml:space="preserve"> to ensure that socio-cultural, geographic and government sectoral differences across education, health, and transport are assessed and included where relevan</w:t>
      </w:r>
      <w:r w:rsidR="00A76ACF">
        <w:t>t, and</w:t>
      </w:r>
      <w:r w:rsidR="005975B0">
        <w:t xml:space="preserve"> utilised the following approaches to guide analysis of documents; </w:t>
      </w:r>
    </w:p>
    <w:p w14:paraId="0C87354A" w14:textId="256379A8" w:rsidR="0024321D" w:rsidRPr="004766DF" w:rsidRDefault="00F54C87" w:rsidP="003057D0">
      <w:pPr>
        <w:pStyle w:val="ListParagraph"/>
        <w:numPr>
          <w:ilvl w:val="0"/>
          <w:numId w:val="46"/>
        </w:numPr>
      </w:pPr>
      <w:r>
        <w:rPr>
          <w:lang w:val="en-US"/>
        </w:rPr>
        <w:t>Intersectionality: a</w:t>
      </w:r>
      <w:r w:rsidR="004766DF" w:rsidRPr="004766DF">
        <w:rPr>
          <w:lang w:val="en-US"/>
        </w:rPr>
        <w:t xml:space="preserve">pplied an </w:t>
      </w:r>
      <w:r w:rsidR="009B7AB8" w:rsidRPr="004766DF">
        <w:rPr>
          <w:lang w:val="en-US"/>
        </w:rPr>
        <w:t>intersectional</w:t>
      </w:r>
      <w:r w:rsidR="00935350">
        <w:rPr>
          <w:lang w:val="en-US"/>
        </w:rPr>
        <w:t xml:space="preserve"> analytical fram</w:t>
      </w:r>
      <w:r w:rsidR="3720AE86">
        <w:rPr>
          <w:lang w:val="en-US"/>
        </w:rPr>
        <w:t>e</w:t>
      </w:r>
      <w:r w:rsidR="00935350">
        <w:rPr>
          <w:lang w:val="en-US"/>
        </w:rPr>
        <w:t>work</w:t>
      </w:r>
      <w:r w:rsidR="004766DF" w:rsidRPr="004766DF">
        <w:rPr>
          <w:lang w:val="en-US"/>
        </w:rPr>
        <w:t xml:space="preserve"> to VBD </w:t>
      </w:r>
      <w:r w:rsidR="00D42DC3">
        <w:rPr>
          <w:lang w:val="en-US"/>
        </w:rPr>
        <w:t>projects</w:t>
      </w:r>
      <w:r w:rsidR="00D42DC3" w:rsidRPr="004766DF">
        <w:rPr>
          <w:lang w:val="en-US"/>
        </w:rPr>
        <w:t xml:space="preserve"> </w:t>
      </w:r>
      <w:r w:rsidR="004766DF" w:rsidRPr="004766DF">
        <w:rPr>
          <w:lang w:val="en-US"/>
        </w:rPr>
        <w:t xml:space="preserve">to understand how barriers </w:t>
      </w:r>
      <w:r w:rsidR="006E3F23" w:rsidRPr="004766DF">
        <w:rPr>
          <w:lang w:val="en-US"/>
        </w:rPr>
        <w:t>based on</w:t>
      </w:r>
      <w:r w:rsidR="004766DF" w:rsidRPr="004766DF">
        <w:rPr>
          <w:lang w:val="en-US"/>
        </w:rPr>
        <w:t xml:space="preserve"> ethnicity, age, gender, sexual orientation, socioeconomic status, and disability compound and impact VBD access in different contexts. </w:t>
      </w:r>
      <w:r w:rsidR="004766DF" w:rsidRPr="004766DF">
        <w:t xml:space="preserve">In the context of health research, intersectionality is a methodology for identifying and understanding the relationships between identity and systems of oppression and is </w:t>
      </w:r>
      <w:r w:rsidR="00D3279B" w:rsidRPr="004766DF">
        <w:rPr>
          <w:lang w:val="en-US"/>
        </w:rPr>
        <w:t>increasing</w:t>
      </w:r>
      <w:r w:rsidR="00F7029F">
        <w:rPr>
          <w:lang w:val="en-US"/>
        </w:rPr>
        <w:t>ly</w:t>
      </w:r>
      <w:r w:rsidR="004766DF" w:rsidRPr="004766DF">
        <w:rPr>
          <w:lang w:val="en-US"/>
        </w:rPr>
        <w:t xml:space="preserve"> being utilized to conceptualise and address disparities and social inequality in health</w:t>
      </w:r>
      <w:r w:rsidR="0071167E">
        <w:rPr>
          <w:lang w:val="en-US"/>
        </w:rPr>
        <w:t>.</w:t>
      </w:r>
      <w:r w:rsidR="0078129E">
        <w:rPr>
          <w:rStyle w:val="FootnoteReference"/>
          <w:lang w:val="en-US"/>
        </w:rPr>
        <w:footnoteReference w:id="5"/>
      </w:r>
      <w:r w:rsidR="00E94720" w:rsidRPr="004766DF">
        <w:t xml:space="preserve"> </w:t>
      </w:r>
    </w:p>
    <w:p w14:paraId="50FB61F0" w14:textId="299CC463" w:rsidR="00301D13" w:rsidRDefault="00301D13" w:rsidP="003057D0">
      <w:pPr>
        <w:pStyle w:val="ListParagraph"/>
        <w:numPr>
          <w:ilvl w:val="0"/>
          <w:numId w:val="46"/>
        </w:numPr>
      </w:pPr>
      <w:r>
        <w:t xml:space="preserve">‘Do no harm’ approach: considered the impact (intended and unintended) that the </w:t>
      </w:r>
      <w:r w:rsidR="00E5630C">
        <w:t>research</w:t>
      </w:r>
      <w:r>
        <w:t xml:space="preserve"> </w:t>
      </w:r>
      <w:r w:rsidR="007F4258">
        <w:t xml:space="preserve">being undertaken by the projects </w:t>
      </w:r>
      <w:r>
        <w:t xml:space="preserve">could have on different groups and </w:t>
      </w:r>
      <w:r w:rsidR="005F600C">
        <w:t xml:space="preserve">took </w:t>
      </w:r>
      <w:r>
        <w:t>steps to mitigate and respond to potential negative impacts when collecting primary data</w:t>
      </w:r>
      <w:r w:rsidR="00A63AB2">
        <w:t>.</w:t>
      </w:r>
      <w:r>
        <w:t xml:space="preserve"> </w:t>
      </w:r>
    </w:p>
    <w:p w14:paraId="17A5540A" w14:textId="00A68737" w:rsidR="00930F94" w:rsidRDefault="00301D13" w:rsidP="003057D0">
      <w:pPr>
        <w:pStyle w:val="ListParagraph"/>
        <w:numPr>
          <w:ilvl w:val="0"/>
          <w:numId w:val="46"/>
        </w:numPr>
      </w:pPr>
      <w:r w:rsidRPr="00ED4BD2">
        <w:t xml:space="preserve">Context sensitivity: </w:t>
      </w:r>
      <w:r w:rsidR="001C653E">
        <w:t>consider</w:t>
      </w:r>
      <w:r w:rsidR="006224E7">
        <w:t>ed</w:t>
      </w:r>
      <w:r w:rsidRPr="00ED4BD2">
        <w:t xml:space="preserve"> the local context of each project, including culture,</w:t>
      </w:r>
      <w:r w:rsidR="000D329E">
        <w:t xml:space="preserve"> language,</w:t>
      </w:r>
      <w:r w:rsidRPr="00ED4BD2">
        <w:t xml:space="preserve"> norms, power dynamics, social relations, and so on, and adapt</w:t>
      </w:r>
      <w:r w:rsidR="00B9364C">
        <w:t>ed</w:t>
      </w:r>
      <w:r w:rsidRPr="00ED4BD2">
        <w:t xml:space="preserve"> activities</w:t>
      </w:r>
      <w:r w:rsidR="000D329E">
        <w:t>, language</w:t>
      </w:r>
      <w:r w:rsidRPr="00ED4BD2">
        <w:t xml:space="preserve"> and processes to be relevant and appropriate for that specific context.</w:t>
      </w:r>
    </w:p>
    <w:p w14:paraId="470958B5" w14:textId="744F0CA7" w:rsidR="00600FF4" w:rsidRPr="00442E0D" w:rsidRDefault="00AF1F13" w:rsidP="003057D0">
      <w:r>
        <w:t>Utilising these approaches t</w:t>
      </w:r>
      <w:r w:rsidR="00600FF4">
        <w:t xml:space="preserve">his analysis examines: </w:t>
      </w:r>
    </w:p>
    <w:p w14:paraId="4C9CF6C4" w14:textId="77777777" w:rsidR="00600FF4" w:rsidRPr="00442E0D" w:rsidRDefault="00600FF4" w:rsidP="003057D0">
      <w:pPr>
        <w:pStyle w:val="ListParagraph"/>
        <w:numPr>
          <w:ilvl w:val="0"/>
          <w:numId w:val="46"/>
        </w:numPr>
      </w:pPr>
      <w:r w:rsidRPr="00442E0D">
        <w:t>Laws, policies, programmes, resource allocation and accountability mechanisms </w:t>
      </w:r>
    </w:p>
    <w:p w14:paraId="4E85CBE3" w14:textId="77777777" w:rsidR="00600FF4" w:rsidRPr="00442E0D" w:rsidRDefault="00600FF4" w:rsidP="003057D0">
      <w:pPr>
        <w:pStyle w:val="ListParagraph"/>
        <w:numPr>
          <w:ilvl w:val="0"/>
          <w:numId w:val="46"/>
        </w:numPr>
      </w:pPr>
      <w:r w:rsidRPr="00442E0D">
        <w:t xml:space="preserve">The impact of social norms, attitudes, </w:t>
      </w:r>
      <w:r>
        <w:t xml:space="preserve">roles, and </w:t>
      </w:r>
      <w:r w:rsidRPr="00442E0D">
        <w:t xml:space="preserve">exclusionary practices on </w:t>
      </w:r>
      <w:r>
        <w:t>the risk of contracting malaria and other vector-borne illnesses</w:t>
      </w:r>
    </w:p>
    <w:p w14:paraId="54FE4E12" w14:textId="1DD18522" w:rsidR="00F62E0D" w:rsidRPr="00442E0D" w:rsidRDefault="00600FF4" w:rsidP="003057D0">
      <w:pPr>
        <w:pStyle w:val="ListParagraph"/>
        <w:numPr>
          <w:ilvl w:val="0"/>
          <w:numId w:val="46"/>
        </w:numPr>
      </w:pPr>
      <w:r w:rsidRPr="00442E0D">
        <w:t>Access to and control over resources, services and opportunities, particularly access to health care</w:t>
      </w:r>
      <w:r>
        <w:t>.</w:t>
      </w:r>
    </w:p>
    <w:p w14:paraId="77D5E68F" w14:textId="77777777" w:rsidR="00F62E0D" w:rsidRPr="00C43D55" w:rsidRDefault="00F62E0D" w:rsidP="003057D0">
      <w:pPr>
        <w:pStyle w:val="Heading2"/>
      </w:pPr>
      <w:bookmarkStart w:id="25" w:name="_Toc185593482"/>
      <w:bookmarkStart w:id="26" w:name="_Toc198206175"/>
      <w:r>
        <w:t>Limitations</w:t>
      </w:r>
      <w:bookmarkEnd w:id="25"/>
      <w:bookmarkEnd w:id="26"/>
    </w:p>
    <w:p w14:paraId="2649778E" w14:textId="202C9F88" w:rsidR="006A6118" w:rsidRDefault="00802AF5" w:rsidP="003057D0">
      <w:pPr>
        <w:rPr>
          <w:lang w:val="en-GB"/>
        </w:rPr>
      </w:pPr>
      <w:r>
        <w:t>There are several limitations to this analysis. The team was un</w:t>
      </w:r>
      <w:r w:rsidR="006A6118">
        <w:t>able to find a P</w:t>
      </w:r>
      <w:r w:rsidR="006F0B8E">
        <w:t>apua New Guinean with GEDSI analysis expertise</w:t>
      </w:r>
      <w:r w:rsidR="00A261CA">
        <w:t xml:space="preserve"> who had the time </w:t>
      </w:r>
      <w:r w:rsidR="0E45FC27">
        <w:t xml:space="preserve">and </w:t>
      </w:r>
      <w:r w:rsidR="00A261CA">
        <w:t xml:space="preserve">availability to be engaged in conducting this </w:t>
      </w:r>
      <w:r w:rsidR="002E4A6A">
        <w:t>analysis</w:t>
      </w:r>
      <w:r w:rsidR="00A261CA">
        <w:t>.</w:t>
      </w:r>
      <w:r w:rsidR="00B7114E">
        <w:t xml:space="preserve"> </w:t>
      </w:r>
      <w:r w:rsidR="00A261CA">
        <w:t xml:space="preserve">The project partners did engage Papua New Guinean </w:t>
      </w:r>
      <w:r w:rsidR="00593BA9">
        <w:t xml:space="preserve">principal investigators </w:t>
      </w:r>
      <w:r w:rsidR="00B138DF">
        <w:t>and qualitative researchers in reviewing th</w:t>
      </w:r>
      <w:r w:rsidR="00AA0785">
        <w:t>e analysis</w:t>
      </w:r>
      <w:r w:rsidR="006A541F">
        <w:t>,</w:t>
      </w:r>
      <w:r w:rsidR="00AA0785">
        <w:t xml:space="preserve"> but the </w:t>
      </w:r>
      <w:r w:rsidR="00FA0D57">
        <w:t xml:space="preserve">consultant engaged </w:t>
      </w:r>
      <w:r w:rsidR="007B774B">
        <w:t>conducted the research remotely</w:t>
      </w:r>
      <w:r w:rsidR="00243642">
        <w:t>.</w:t>
      </w:r>
      <w:r w:rsidR="00A430E4">
        <w:t xml:space="preserve"> </w:t>
      </w:r>
      <w:r w:rsidR="00E8778C">
        <w:t xml:space="preserve">Although the </w:t>
      </w:r>
      <w:r w:rsidR="00E40B83">
        <w:t>a</w:t>
      </w:r>
      <w:r w:rsidR="00E8778C">
        <w:t>nalysis d</w:t>
      </w:r>
      <w:r w:rsidR="00434A48">
        <w:t>id</w:t>
      </w:r>
      <w:r w:rsidR="00E8778C">
        <w:t xml:space="preserve"> use </w:t>
      </w:r>
      <w:r w:rsidR="00B607FE">
        <w:t xml:space="preserve">primary </w:t>
      </w:r>
      <w:r w:rsidR="00AE1A54">
        <w:t>data</w:t>
      </w:r>
      <w:r w:rsidR="00B607FE">
        <w:t>, such as the Matchbox Study</w:t>
      </w:r>
      <w:r w:rsidR="7005CD7D">
        <w:t>, STRIVE surveillance data,</w:t>
      </w:r>
      <w:r w:rsidR="00B607FE">
        <w:t xml:space="preserve"> and NATNAT Acceptability Studies, it </w:t>
      </w:r>
      <w:r w:rsidR="00E40B83">
        <w:t>i</w:t>
      </w:r>
      <w:r w:rsidR="00B607FE">
        <w:t>s nonetheless a desk-based review</w:t>
      </w:r>
      <w:r w:rsidR="00AE1A54">
        <w:t xml:space="preserve">. </w:t>
      </w:r>
      <w:r w:rsidR="005F24E2" w:rsidRPr="2103E311">
        <w:rPr>
          <w:lang w:val="en-GB"/>
        </w:rPr>
        <w:t>It is worth noting that terminology being used throughout this analysis, such as SOGEISC, are not readily utilised or understood within the context being explored and have inherent limitations.</w:t>
      </w:r>
      <w:r w:rsidR="00B75840" w:rsidRPr="2103E311">
        <w:rPr>
          <w:lang w:val="en-GB"/>
        </w:rPr>
        <w:t xml:space="preserve"> Similarly, understandings</w:t>
      </w:r>
      <w:r w:rsidR="005A1F25" w:rsidRPr="2103E311">
        <w:rPr>
          <w:lang w:val="en-GB"/>
        </w:rPr>
        <w:t xml:space="preserve"> or definitions</w:t>
      </w:r>
      <w:r w:rsidR="006D4CE5" w:rsidRPr="2103E311">
        <w:rPr>
          <w:lang w:val="en-GB"/>
        </w:rPr>
        <w:t xml:space="preserve"> of gender</w:t>
      </w:r>
      <w:r w:rsidR="009F69B1" w:rsidRPr="2103E311">
        <w:rPr>
          <w:lang w:val="en-GB"/>
        </w:rPr>
        <w:t xml:space="preserve"> and</w:t>
      </w:r>
      <w:r w:rsidR="006D4CE5" w:rsidRPr="2103E311">
        <w:rPr>
          <w:lang w:val="en-GB"/>
        </w:rPr>
        <w:t xml:space="preserve"> disability</w:t>
      </w:r>
      <w:r w:rsidR="005A1F25" w:rsidRPr="2103E311">
        <w:rPr>
          <w:lang w:val="en-GB"/>
        </w:rPr>
        <w:t xml:space="preserve"> differ greatly across cultures and languages</w:t>
      </w:r>
      <w:r w:rsidR="006525DA" w:rsidRPr="2103E311">
        <w:rPr>
          <w:lang w:val="en-GB"/>
        </w:rPr>
        <w:t>, makin</w:t>
      </w:r>
      <w:r w:rsidR="3FD8DAE7" w:rsidRPr="2103E311">
        <w:rPr>
          <w:lang w:val="en-GB"/>
        </w:rPr>
        <w:t>g</w:t>
      </w:r>
      <w:r w:rsidR="52D6464D" w:rsidRPr="2103E311">
        <w:rPr>
          <w:lang w:val="en-GB"/>
        </w:rPr>
        <w:t xml:space="preserve"> </w:t>
      </w:r>
      <w:r w:rsidR="006525DA" w:rsidRPr="2103E311">
        <w:rPr>
          <w:lang w:val="en-GB"/>
        </w:rPr>
        <w:t xml:space="preserve">it </w:t>
      </w:r>
      <w:r w:rsidR="005A1C2B" w:rsidRPr="2103E311">
        <w:rPr>
          <w:lang w:val="en-GB"/>
        </w:rPr>
        <w:t xml:space="preserve">challenging to </w:t>
      </w:r>
      <w:r w:rsidR="32DD22E5" w:rsidRPr="2103E311">
        <w:rPr>
          <w:lang w:val="en-GB"/>
        </w:rPr>
        <w:t xml:space="preserve">define them in a contextually appropriate </w:t>
      </w:r>
      <w:r w:rsidR="00E047CB" w:rsidRPr="2103E311">
        <w:rPr>
          <w:lang w:val="en-GB"/>
        </w:rPr>
        <w:t xml:space="preserve">way </w:t>
      </w:r>
      <w:r w:rsidR="002943D4" w:rsidRPr="2103E311">
        <w:rPr>
          <w:lang w:val="en-GB"/>
        </w:rPr>
        <w:t>that is widely understood</w:t>
      </w:r>
      <w:r w:rsidR="005A1F25" w:rsidRPr="2103E311">
        <w:rPr>
          <w:lang w:val="en-GB"/>
        </w:rPr>
        <w:t>.</w:t>
      </w:r>
    </w:p>
    <w:p w14:paraId="3DC07BE7" w14:textId="3AA30850" w:rsidR="00F03945" w:rsidRDefault="00E3350C" w:rsidP="003057D0">
      <w:pPr>
        <w:pStyle w:val="Heading1"/>
        <w:numPr>
          <w:ilvl w:val="0"/>
          <w:numId w:val="32"/>
        </w:numPr>
      </w:pPr>
      <w:bookmarkStart w:id="27" w:name="_Toc185593483"/>
      <w:bookmarkStart w:id="28" w:name="_Toc198206176"/>
      <w:r>
        <w:t>Organisational</w:t>
      </w:r>
      <w:r w:rsidR="00287C9B">
        <w:t xml:space="preserve"> </w:t>
      </w:r>
      <w:r w:rsidR="00F03945">
        <w:t>Policy Context</w:t>
      </w:r>
      <w:bookmarkEnd w:id="27"/>
      <w:bookmarkEnd w:id="28"/>
      <w:r w:rsidR="00225999">
        <w:t xml:space="preserve"> </w:t>
      </w:r>
    </w:p>
    <w:p w14:paraId="3AA6E661" w14:textId="382255AA" w:rsidR="00FA6C1F" w:rsidRDefault="00C94D1F" w:rsidP="003057D0">
      <w:r>
        <w:t xml:space="preserve">The GEDSI analysis and subsequent </w:t>
      </w:r>
      <w:r w:rsidR="005A76AA">
        <w:t>project a</w:t>
      </w:r>
      <w:r>
        <w:t xml:space="preserve">ction </w:t>
      </w:r>
      <w:r w:rsidR="005A76AA">
        <w:t>p</w:t>
      </w:r>
      <w:r>
        <w:t>lan</w:t>
      </w:r>
      <w:r w:rsidR="003C5B24">
        <w:t>s are</w:t>
      </w:r>
      <w:r>
        <w:t xml:space="preserve"> </w:t>
      </w:r>
      <w:r w:rsidRPr="0099271A">
        <w:t xml:space="preserve">aligned to DFAT’s </w:t>
      </w:r>
      <w:r w:rsidR="00CC62D5">
        <w:t>I</w:t>
      </w:r>
      <w:r w:rsidRPr="0099271A">
        <w:t xml:space="preserve">nternational </w:t>
      </w:r>
      <w:r w:rsidR="00CC62D5">
        <w:t>D</w:t>
      </w:r>
      <w:r w:rsidRPr="0099271A">
        <w:t xml:space="preserve">evelopment </w:t>
      </w:r>
      <w:r w:rsidR="00CC62D5">
        <w:t>P</w:t>
      </w:r>
      <w:r w:rsidRPr="0099271A">
        <w:t>olicy (August 2023),</w:t>
      </w:r>
      <w:r w:rsidR="00A57201">
        <w:rPr>
          <w:rStyle w:val="FootnoteReference"/>
        </w:rPr>
        <w:footnoteReference w:id="6"/>
      </w:r>
      <w:r w:rsidRPr="0099271A">
        <w:t xml:space="preserve"> </w:t>
      </w:r>
      <w:r w:rsidR="007A7A4F">
        <w:t>in addition to</w:t>
      </w:r>
      <w:r w:rsidRPr="0099271A">
        <w:t xml:space="preserve"> the more recent Australia – Papua New Guinea Development Partnership Plan (DPP) 2024-2029 (</w:t>
      </w:r>
      <w:r w:rsidR="004D59F0">
        <w:t>l</w:t>
      </w:r>
      <w:r w:rsidRPr="0099271A">
        <w:t>aunched September 2024)</w:t>
      </w:r>
      <w:r w:rsidR="007A7A4F">
        <w:t xml:space="preserve"> and </w:t>
      </w:r>
      <w:r w:rsidR="007A7A4F" w:rsidRPr="005228AA">
        <w:t>International Disability Equity and Rights Strategy (</w:t>
      </w:r>
      <w:r w:rsidR="004D59F0">
        <w:t>l</w:t>
      </w:r>
      <w:r w:rsidR="007A7A4F" w:rsidRPr="005228AA">
        <w:t>aunched November 2024)</w:t>
      </w:r>
      <w:r w:rsidR="008D7858" w:rsidRPr="005228AA">
        <w:rPr>
          <w:rStyle w:val="FootnoteReference"/>
        </w:rPr>
        <w:footnoteReference w:id="7"/>
      </w:r>
      <w:r w:rsidR="00F825AB" w:rsidRPr="005228AA">
        <w:t xml:space="preserve">. </w:t>
      </w:r>
    </w:p>
    <w:p w14:paraId="45244706" w14:textId="6B5AF94D" w:rsidR="00F8404C" w:rsidRPr="005228AA" w:rsidRDefault="00F8404C" w:rsidP="003057D0">
      <w:pPr>
        <w:rPr>
          <w:lang w:val="en-US"/>
        </w:rPr>
      </w:pPr>
      <w:r w:rsidRPr="2103E311">
        <w:rPr>
          <w:lang w:val="en-US"/>
        </w:rPr>
        <w:t xml:space="preserve">This GEDSI </w:t>
      </w:r>
      <w:r w:rsidR="00FF65A9">
        <w:rPr>
          <w:lang w:val="en-US"/>
        </w:rPr>
        <w:t>a</w:t>
      </w:r>
      <w:r w:rsidRPr="2103E311">
        <w:rPr>
          <w:lang w:val="en-US"/>
        </w:rPr>
        <w:t xml:space="preserve">nalysis reflects </w:t>
      </w:r>
      <w:r w:rsidR="44BEE388" w:rsidRPr="2103E311">
        <w:rPr>
          <w:lang w:val="en-US"/>
        </w:rPr>
        <w:t xml:space="preserve">a </w:t>
      </w:r>
      <w:r w:rsidRPr="2103E311">
        <w:rPr>
          <w:lang w:val="en-US"/>
        </w:rPr>
        <w:t xml:space="preserve">broader </w:t>
      </w:r>
      <w:r w:rsidR="006F5D17" w:rsidRPr="2103E311">
        <w:rPr>
          <w:lang w:val="en-US"/>
        </w:rPr>
        <w:t xml:space="preserve">commitment across the Pacific </w:t>
      </w:r>
      <w:r w:rsidR="00FF65A9">
        <w:rPr>
          <w:lang w:val="en-US"/>
        </w:rPr>
        <w:t>r</w:t>
      </w:r>
      <w:r w:rsidR="006F5D17" w:rsidRPr="2103E311">
        <w:rPr>
          <w:lang w:val="en-US"/>
        </w:rPr>
        <w:t xml:space="preserve">egion </w:t>
      </w:r>
      <w:r w:rsidRPr="2103E311">
        <w:rPr>
          <w:lang w:val="en-US"/>
        </w:rPr>
        <w:t>to advance gender equality, women’s empowerment, and disability and social inclusion</w:t>
      </w:r>
      <w:r w:rsidR="006F5D17" w:rsidRPr="2103E311">
        <w:rPr>
          <w:lang w:val="en-US"/>
        </w:rPr>
        <w:t xml:space="preserve">, as highlighted in </w:t>
      </w:r>
      <w:r w:rsidRPr="2103E311">
        <w:rPr>
          <w:lang w:val="en-US"/>
        </w:rPr>
        <w:t>Australian, PNG, Solomon Island</w:t>
      </w:r>
      <w:r w:rsidR="00FF65A9">
        <w:rPr>
          <w:lang w:val="en-US"/>
        </w:rPr>
        <w:t>s</w:t>
      </w:r>
      <w:r w:rsidRPr="2103E311">
        <w:rPr>
          <w:lang w:val="en-US"/>
        </w:rPr>
        <w:t xml:space="preserve"> and Vanuatu Government strategies, </w:t>
      </w:r>
      <w:r w:rsidR="006F5D17" w:rsidRPr="2103E311">
        <w:rPr>
          <w:lang w:val="en-US"/>
        </w:rPr>
        <w:t xml:space="preserve">policies </w:t>
      </w:r>
      <w:r w:rsidRPr="2103E311">
        <w:rPr>
          <w:lang w:val="en-US"/>
        </w:rPr>
        <w:t xml:space="preserve">and commitments. This will enable these </w:t>
      </w:r>
      <w:r w:rsidR="00D42DC3" w:rsidRPr="2103E311">
        <w:rPr>
          <w:lang w:val="en-US"/>
        </w:rPr>
        <w:t xml:space="preserve">projects </w:t>
      </w:r>
      <w:r w:rsidRPr="2103E311">
        <w:rPr>
          <w:lang w:val="en-US"/>
        </w:rPr>
        <w:t>to</w:t>
      </w:r>
      <w:r w:rsidR="001E2FDB" w:rsidRPr="2103E311">
        <w:rPr>
          <w:lang w:val="en-US"/>
        </w:rPr>
        <w:t xml:space="preserve"> contribute to</w:t>
      </w:r>
      <w:r w:rsidRPr="2103E311">
        <w:rPr>
          <w:lang w:val="en-US"/>
        </w:rPr>
        <w:t xml:space="preserve"> the following DFAT commitments:</w:t>
      </w:r>
    </w:p>
    <w:p w14:paraId="1BC57BE3" w14:textId="77777777" w:rsidR="00F8404C" w:rsidRPr="005228AA" w:rsidRDefault="00F8404C" w:rsidP="003057D0">
      <w:pPr>
        <w:pStyle w:val="ListParagraph"/>
        <w:numPr>
          <w:ilvl w:val="0"/>
          <w:numId w:val="45"/>
        </w:numPr>
        <w:rPr>
          <w:lang w:val="en-US"/>
        </w:rPr>
      </w:pPr>
      <w:r w:rsidRPr="005228AA">
        <w:rPr>
          <w:lang w:val="en-US"/>
        </w:rPr>
        <w:t>80% of development investments effectively address gender equality in implementation</w:t>
      </w:r>
      <w:r w:rsidRPr="005228AA">
        <w:rPr>
          <w:rStyle w:val="FootnoteReference"/>
          <w:lang w:val="en-US"/>
        </w:rPr>
        <w:footnoteReference w:id="8"/>
      </w:r>
      <w:r w:rsidRPr="005228AA">
        <w:rPr>
          <w:lang w:val="en-US"/>
        </w:rPr>
        <w:t xml:space="preserve"> </w:t>
      </w:r>
    </w:p>
    <w:p w14:paraId="022E6A9E" w14:textId="77777777" w:rsidR="00F8404C" w:rsidRPr="005228AA" w:rsidRDefault="00F8404C" w:rsidP="003057D0">
      <w:pPr>
        <w:pStyle w:val="ListParagraph"/>
        <w:numPr>
          <w:ilvl w:val="0"/>
          <w:numId w:val="45"/>
        </w:numPr>
        <w:rPr>
          <w:lang w:val="en-US"/>
        </w:rPr>
      </w:pPr>
      <w:r w:rsidRPr="005228AA">
        <w:rPr>
          <w:lang w:val="en-US"/>
        </w:rPr>
        <w:t>New Official Development Assistance (ODA) investments over 3 million AUD have a gender equality objective as their end of project outcome</w:t>
      </w:r>
      <w:r w:rsidRPr="005228AA">
        <w:rPr>
          <w:rStyle w:val="FootnoteReference"/>
          <w:lang w:val="en-US"/>
        </w:rPr>
        <w:footnoteReference w:id="9"/>
      </w:r>
      <w:r w:rsidRPr="005228AA">
        <w:rPr>
          <w:lang w:val="en-US"/>
        </w:rPr>
        <w:t xml:space="preserve"> </w:t>
      </w:r>
    </w:p>
    <w:p w14:paraId="49BCD6E3" w14:textId="77777777" w:rsidR="00F8404C" w:rsidRPr="005228AA" w:rsidRDefault="00F8404C" w:rsidP="003057D0">
      <w:pPr>
        <w:pStyle w:val="ListParagraph"/>
        <w:numPr>
          <w:ilvl w:val="0"/>
          <w:numId w:val="45"/>
        </w:numPr>
        <w:rPr>
          <w:lang w:val="en-US"/>
        </w:rPr>
      </w:pPr>
      <w:r w:rsidRPr="005228AA">
        <w:rPr>
          <w:lang w:val="en-US"/>
        </w:rPr>
        <w:t>Ensuring new international development investments are informed by a disability analysis</w:t>
      </w:r>
      <w:r w:rsidRPr="005228AA">
        <w:rPr>
          <w:rStyle w:val="FootnoteReference"/>
          <w:lang w:val="en-US"/>
        </w:rPr>
        <w:footnoteReference w:id="10"/>
      </w:r>
    </w:p>
    <w:p w14:paraId="2E0D84C5" w14:textId="77777777" w:rsidR="00F8404C" w:rsidRPr="005228AA" w:rsidRDefault="00F8404C" w:rsidP="003057D0">
      <w:pPr>
        <w:pStyle w:val="ListParagraph"/>
        <w:numPr>
          <w:ilvl w:val="0"/>
          <w:numId w:val="45"/>
        </w:numPr>
        <w:rPr>
          <w:lang w:val="en-US"/>
        </w:rPr>
      </w:pPr>
      <w:r w:rsidRPr="005228AA">
        <w:rPr>
          <w:lang w:val="en-US"/>
        </w:rPr>
        <w:t>Supporting the capacity of national statistic offices and OPDs to collect, analyse, share and use disability disaggregated data</w:t>
      </w:r>
      <w:r w:rsidRPr="005228AA">
        <w:rPr>
          <w:rStyle w:val="FootnoteReference"/>
          <w:lang w:val="en-US"/>
        </w:rPr>
        <w:footnoteReference w:id="11"/>
      </w:r>
      <w:r w:rsidRPr="4205CD90">
        <w:rPr>
          <w:lang w:val="en-US"/>
        </w:rPr>
        <w:t xml:space="preserve"> </w:t>
      </w:r>
    </w:p>
    <w:p w14:paraId="2B6C4AD0" w14:textId="3AE6BBB1" w:rsidR="004B7A36" w:rsidRPr="00031EB6" w:rsidRDefault="00F8404C" w:rsidP="003057D0">
      <w:pPr>
        <w:pStyle w:val="ListParagraph"/>
        <w:numPr>
          <w:ilvl w:val="0"/>
          <w:numId w:val="45"/>
        </w:numPr>
        <w:rPr>
          <w:lang w:val="en-US"/>
        </w:rPr>
      </w:pPr>
      <w:r w:rsidRPr="005228AA">
        <w:rPr>
          <w:lang w:val="en-US"/>
        </w:rPr>
        <w:t>60% of development and humanitarian investment perform effectively on disability equity by 2026, and 70% by 20</w:t>
      </w:r>
      <w:r w:rsidR="001E2FDB" w:rsidRPr="2103E311">
        <w:rPr>
          <w:lang w:val="en-US"/>
        </w:rPr>
        <w:t>30</w:t>
      </w:r>
      <w:r w:rsidR="00DB57AA">
        <w:rPr>
          <w:lang w:val="en-US"/>
        </w:rPr>
        <w:t>.</w:t>
      </w:r>
      <w:r w:rsidRPr="005228AA">
        <w:rPr>
          <w:rStyle w:val="FootnoteReference"/>
          <w:lang w:val="en-US"/>
        </w:rPr>
        <w:footnoteReference w:id="12"/>
      </w:r>
    </w:p>
    <w:p w14:paraId="320A3AB8" w14:textId="06950B8A" w:rsidR="00D4570B" w:rsidRPr="00442E0D" w:rsidRDefault="00403CA7" w:rsidP="003057D0">
      <w:pPr>
        <w:pStyle w:val="Heading1"/>
        <w:numPr>
          <w:ilvl w:val="0"/>
          <w:numId w:val="32"/>
        </w:numPr>
      </w:pPr>
      <w:bookmarkStart w:id="29" w:name="_Toc185593488"/>
      <w:bookmarkStart w:id="30" w:name="_Toc198206177"/>
      <w:r>
        <w:t>PNG GEDSI Ana</w:t>
      </w:r>
      <w:r w:rsidR="003C287E">
        <w:t>lysis</w:t>
      </w:r>
      <w:bookmarkEnd w:id="29"/>
      <w:bookmarkEnd w:id="30"/>
    </w:p>
    <w:p w14:paraId="50FD5ACA" w14:textId="5635FAAA" w:rsidR="00B056A6" w:rsidRPr="00442E0D" w:rsidRDefault="00984562" w:rsidP="003057D0">
      <w:r>
        <w:t xml:space="preserve">This section examines key government policies </w:t>
      </w:r>
      <w:r w:rsidR="00BA62CF">
        <w:t>relating to</w:t>
      </w:r>
      <w:r>
        <w:t xml:space="preserve"> gender equality, disability </w:t>
      </w:r>
      <w:r w:rsidR="006F5D17">
        <w:t xml:space="preserve">rights and equity </w:t>
      </w:r>
      <w:r>
        <w:t xml:space="preserve">and </w:t>
      </w:r>
      <w:r w:rsidR="00F24EAD">
        <w:t xml:space="preserve">VBD </w:t>
      </w:r>
      <w:r>
        <w:t>response</w:t>
      </w:r>
      <w:r w:rsidR="00BA62CF">
        <w:t xml:space="preserve">, providing </w:t>
      </w:r>
      <w:r>
        <w:t xml:space="preserve">insight into current </w:t>
      </w:r>
      <w:r w:rsidR="00BE0384">
        <w:t xml:space="preserve">priorities, </w:t>
      </w:r>
      <w:r>
        <w:t xml:space="preserve">constraints and gaps </w:t>
      </w:r>
      <w:r w:rsidR="00BE0384">
        <w:t xml:space="preserve">within </w:t>
      </w:r>
      <w:r w:rsidR="0023427A">
        <w:t>the</w:t>
      </w:r>
      <w:r w:rsidR="00BB7D88">
        <w:t xml:space="preserve"> PNG </w:t>
      </w:r>
      <w:r w:rsidR="0023427A">
        <w:t>context</w:t>
      </w:r>
      <w:r w:rsidR="00BE0384">
        <w:t xml:space="preserve"> in which the </w:t>
      </w:r>
      <w:r w:rsidR="001F4B30">
        <w:t xml:space="preserve">three </w:t>
      </w:r>
      <w:r w:rsidR="00BE0384">
        <w:t>projects operate</w:t>
      </w:r>
      <w:r>
        <w:t>.</w:t>
      </w:r>
    </w:p>
    <w:p w14:paraId="7434B36E" w14:textId="7466D5AA" w:rsidR="00362538" w:rsidRPr="00442E0D" w:rsidRDefault="00362538" w:rsidP="003057D0">
      <w:pPr>
        <w:pStyle w:val="Heading2"/>
      </w:pPr>
      <w:bookmarkStart w:id="31" w:name="_Toc185593489"/>
      <w:bookmarkStart w:id="32" w:name="_Toc198206178"/>
      <w:r w:rsidRPr="00442E0D">
        <w:t>Laws, policies, programmes, resource allocation and accountability mechanisms</w:t>
      </w:r>
      <w:bookmarkEnd w:id="31"/>
      <w:bookmarkEnd w:id="32"/>
      <w:r w:rsidRPr="00442E0D">
        <w:t> </w:t>
      </w:r>
    </w:p>
    <w:p w14:paraId="4180FB32" w14:textId="07910DFC" w:rsidR="004221F2" w:rsidRPr="00442E0D" w:rsidRDefault="005C1618" w:rsidP="003057D0">
      <w:pPr>
        <w:pStyle w:val="Heading3"/>
      </w:pPr>
      <w:bookmarkStart w:id="33" w:name="_Toc185593490"/>
      <w:r>
        <w:t xml:space="preserve">National </w:t>
      </w:r>
      <w:r w:rsidR="004F319C">
        <w:t xml:space="preserve">Gender Equality </w:t>
      </w:r>
      <w:r w:rsidR="004221F2">
        <w:t>Policies</w:t>
      </w:r>
      <w:bookmarkEnd w:id="33"/>
      <w:r w:rsidR="004221F2">
        <w:t> </w:t>
      </w:r>
    </w:p>
    <w:p w14:paraId="36F3BADE" w14:textId="47FDF84A" w:rsidR="004221F2" w:rsidRPr="00442E0D" w:rsidRDefault="004221F2" w:rsidP="003057D0">
      <w:pPr>
        <w:spacing w:after="0"/>
      </w:pPr>
      <w:r w:rsidRPr="00442E0D">
        <w:t>The PNG government has several gender policies and initiatives</w:t>
      </w:r>
      <w:r w:rsidR="60621523" w:rsidRPr="00442E0D">
        <w:t xml:space="preserve">, demonstrating a commitment to </w:t>
      </w:r>
      <w:r w:rsidR="00D56530">
        <w:t>gender equality</w:t>
      </w:r>
      <w:r w:rsidR="00D56530" w:rsidRPr="00442E0D">
        <w:t xml:space="preserve"> </w:t>
      </w:r>
      <w:r w:rsidR="60621523" w:rsidRPr="00442E0D">
        <w:t>objectives</w:t>
      </w:r>
      <w:r w:rsidR="004F6604" w:rsidRPr="00442E0D">
        <w:t>.</w:t>
      </w:r>
      <w:r w:rsidR="001333F2" w:rsidRPr="00442E0D">
        <w:t xml:space="preserve"> </w:t>
      </w:r>
      <w:r w:rsidRPr="00442E0D">
        <w:t xml:space="preserve">The </w:t>
      </w:r>
      <w:r w:rsidRPr="00B71F24">
        <w:t>National Policy for Women and Gender Equality 2011-2015</w:t>
      </w:r>
      <w:r w:rsidR="00A20036" w:rsidRPr="00B71F24">
        <w:rPr>
          <w:rStyle w:val="FootnoteReference"/>
        </w:rPr>
        <w:footnoteReference w:id="13"/>
      </w:r>
      <w:r w:rsidRPr="00B71F24">
        <w:t xml:space="preserve"> and the National Health Sector Gender Policy</w:t>
      </w:r>
      <w:r w:rsidR="00B71F24" w:rsidRPr="00B71F24">
        <w:rPr>
          <w:rStyle w:val="FootnoteReference"/>
        </w:rPr>
        <w:footnoteReference w:id="14"/>
      </w:r>
      <w:r w:rsidRPr="00442E0D">
        <w:t xml:space="preserve"> </w:t>
      </w:r>
      <w:r w:rsidR="004F6604" w:rsidRPr="00442E0D">
        <w:t xml:space="preserve">both </w:t>
      </w:r>
      <w:r w:rsidRPr="00442E0D">
        <w:t>focus on overcoming the disadvantages women and girls face in accessing health services and improving their health outcomes.</w:t>
      </w:r>
      <w:r w:rsidR="00AA5EA5" w:rsidRPr="00442E0D">
        <w:t xml:space="preserve"> </w:t>
      </w:r>
      <w:r w:rsidRPr="00442E0D">
        <w:t xml:space="preserve">Both policies consider how gender </w:t>
      </w:r>
      <w:r w:rsidR="00D32A12">
        <w:t>norms</w:t>
      </w:r>
      <w:r w:rsidRPr="00442E0D" w:rsidDel="00D32A12">
        <w:t xml:space="preserve"> </w:t>
      </w:r>
      <w:r w:rsidRPr="00442E0D">
        <w:t xml:space="preserve">intersect </w:t>
      </w:r>
      <w:r w:rsidR="00BA62CF" w:rsidRPr="00442E0D">
        <w:t xml:space="preserve">with vulnerabilities arising from </w:t>
      </w:r>
      <w:r w:rsidRPr="00442E0D">
        <w:t xml:space="preserve">disability </w:t>
      </w:r>
      <w:r w:rsidR="00BA62CF" w:rsidRPr="00442E0D">
        <w:t xml:space="preserve">status </w:t>
      </w:r>
      <w:r w:rsidRPr="00442E0D">
        <w:t xml:space="preserve">and living in rural locations. The </w:t>
      </w:r>
      <w:r w:rsidR="008370BB">
        <w:t xml:space="preserve">PNG </w:t>
      </w:r>
      <w:r w:rsidRPr="00442E0D">
        <w:t>National Policy for Women and Gender Equality 2011-</w:t>
      </w:r>
      <w:r w:rsidR="001A4ACD" w:rsidRPr="00442E0D">
        <w:t>2</w:t>
      </w:r>
      <w:r w:rsidRPr="00442E0D">
        <w:t xml:space="preserve">015 was developed in response to the </w:t>
      </w:r>
      <w:r w:rsidRPr="0033453F">
        <w:t>2030 Agenda for Sustainable Development</w:t>
      </w:r>
      <w:r w:rsidRPr="00442E0D">
        <w:t xml:space="preserve">, </w:t>
      </w:r>
      <w:r w:rsidR="008370BB">
        <w:t xml:space="preserve">and focuses on </w:t>
      </w:r>
      <w:r w:rsidRPr="00442E0D">
        <w:t>Sustainable Development Goal (SDG) 5: ending all forms of discrimination against all women and girls.</w:t>
      </w:r>
      <w:r w:rsidR="00A04906">
        <w:rPr>
          <w:rStyle w:val="FootnoteReference"/>
        </w:rPr>
        <w:footnoteReference w:id="15"/>
      </w:r>
      <w:r w:rsidRPr="00442E0D">
        <w:t xml:space="preserve"> The </w:t>
      </w:r>
      <w:r w:rsidRPr="004D5256">
        <w:t>Women and Gender Equality Strategy</w:t>
      </w:r>
      <w:r w:rsidRPr="00442E0D">
        <w:t xml:space="preserve"> </w:t>
      </w:r>
      <w:r w:rsidR="004E7B4E">
        <w:t>2023</w:t>
      </w:r>
      <w:r w:rsidR="00CF6FCB">
        <w:t>-</w:t>
      </w:r>
      <w:r w:rsidR="004E7B4E">
        <w:t>2025</w:t>
      </w:r>
      <w:r w:rsidR="004E7B4E">
        <w:rPr>
          <w:rStyle w:val="FootnoteReference"/>
        </w:rPr>
        <w:footnoteReference w:id="16"/>
      </w:r>
      <w:r w:rsidR="004E7B4E">
        <w:t xml:space="preserve"> </w:t>
      </w:r>
      <w:r w:rsidRPr="00442E0D">
        <w:t>also recognises that women with disability are a priority population. However, with no monitoring framework or evaluation of the</w:t>
      </w:r>
      <w:r w:rsidR="00B663A7">
        <w:t>se policies</w:t>
      </w:r>
      <w:r w:rsidR="00924EB0">
        <w:t xml:space="preserve"> </w:t>
      </w:r>
      <w:r w:rsidRPr="00442E0D">
        <w:t>available, it is unclear to what extent the objectives have been met.  </w:t>
      </w:r>
    </w:p>
    <w:p w14:paraId="44966B9F" w14:textId="77777777" w:rsidR="00AA5EA5" w:rsidRPr="00442E0D" w:rsidRDefault="00AA5EA5" w:rsidP="003057D0">
      <w:pPr>
        <w:spacing w:after="0"/>
      </w:pPr>
    </w:p>
    <w:p w14:paraId="3F54AEB1" w14:textId="1F9C7CA3" w:rsidR="004221F2" w:rsidRPr="00442E0D" w:rsidRDefault="004221F2" w:rsidP="003057D0">
      <w:r w:rsidRPr="00C1414F">
        <w:t>The National Strategy to Prevent and Respond to Gender Based Violence 2016-2025 aims “to strengthen and institutionalize the work on GBV in order to achieve zero tolerance towards GBV as per the Papua New Guinea Vision 2050.</w:t>
      </w:r>
      <w:r w:rsidR="00B663A7">
        <w:t>”</w:t>
      </w:r>
      <w:r w:rsidR="00C1414F">
        <w:rPr>
          <w:rStyle w:val="FootnoteReference"/>
        </w:rPr>
        <w:footnoteReference w:id="17"/>
      </w:r>
      <w:r w:rsidR="00C1414F">
        <w:t xml:space="preserve"> </w:t>
      </w:r>
      <w:r w:rsidRPr="00442E0D">
        <w:t>The Strategy recognises that the GBV programs often focused on awareness raising rather than establishing services, improving service delivery, or a transformative approach to gender</w:t>
      </w:r>
      <w:r w:rsidR="00B663A7">
        <w:t>, and</w:t>
      </w:r>
      <w:r w:rsidRPr="00442E0D">
        <w:t xml:space="preserve"> that a lack of funding and a dependency on a volunteer workforce has contributed to difficulties in reducing GBV. Practices and beliefs around sorcery are another factor contributing to gender-based violence</w:t>
      </w:r>
      <w:r w:rsidR="00B07D91">
        <w:t>.</w:t>
      </w:r>
      <w:r w:rsidR="00A26E8F">
        <w:t xml:space="preserve"> </w:t>
      </w:r>
      <w:r w:rsidR="00295A74">
        <w:t>In 2022</w:t>
      </w:r>
      <w:r w:rsidR="00935997">
        <w:t xml:space="preserve">, </w:t>
      </w:r>
      <w:r w:rsidR="00BB295F">
        <w:t xml:space="preserve">the PNG parliament </w:t>
      </w:r>
      <w:r w:rsidR="003A2897">
        <w:t>introduced new provisions to criminalise sorcery-related accusations</w:t>
      </w:r>
      <w:r w:rsidR="00773002">
        <w:t xml:space="preserve">, with a Governor recognising that ‘a large number of </w:t>
      </w:r>
      <w:r w:rsidR="006447C9">
        <w:t>sorcery accusation-related violence (</w:t>
      </w:r>
      <w:r w:rsidR="00773002">
        <w:t>SARV</w:t>
      </w:r>
      <w:r w:rsidR="006447C9">
        <w:t>)</w:t>
      </w:r>
      <w:r w:rsidR="00773002">
        <w:t xml:space="preserve"> cases use </w:t>
      </w:r>
      <w:r w:rsidR="00970BE1">
        <w:t>‘</w:t>
      </w:r>
      <w:r w:rsidR="00773002" w:rsidRPr="2103E311">
        <w:rPr>
          <w:i/>
          <w:iCs/>
        </w:rPr>
        <w:t>glasman</w:t>
      </w:r>
      <w:r w:rsidR="00970BE1" w:rsidRPr="2103E311">
        <w:rPr>
          <w:i/>
          <w:iCs/>
        </w:rPr>
        <w:t>’</w:t>
      </w:r>
      <w:r w:rsidR="00773002" w:rsidRPr="2103E311">
        <w:rPr>
          <w:i/>
          <w:iCs/>
        </w:rPr>
        <w:t xml:space="preserve"> </w:t>
      </w:r>
      <w:r w:rsidR="00773002" w:rsidRPr="00BD3B80">
        <w:t>or</w:t>
      </w:r>
      <w:r w:rsidR="00773002" w:rsidRPr="2103E311">
        <w:rPr>
          <w:i/>
          <w:iCs/>
        </w:rPr>
        <w:t xml:space="preserve"> </w:t>
      </w:r>
      <w:r w:rsidR="042174F1" w:rsidRPr="2103E311">
        <w:rPr>
          <w:i/>
          <w:iCs/>
        </w:rPr>
        <w:t>’</w:t>
      </w:r>
      <w:r w:rsidR="0034764B" w:rsidRPr="2103E311">
        <w:rPr>
          <w:i/>
          <w:iCs/>
        </w:rPr>
        <w:t>me</w:t>
      </w:r>
      <w:r w:rsidR="00773002" w:rsidRPr="2103E311">
        <w:rPr>
          <w:i/>
          <w:iCs/>
        </w:rPr>
        <w:t>r</w:t>
      </w:r>
      <w:r w:rsidR="00097A7B" w:rsidRPr="2103E311">
        <w:rPr>
          <w:i/>
          <w:iCs/>
        </w:rPr>
        <w:t>i</w:t>
      </w:r>
      <w:r w:rsidR="6C39D5FC" w:rsidRPr="2103E311">
        <w:rPr>
          <w:i/>
          <w:iCs/>
        </w:rPr>
        <w:t>‘</w:t>
      </w:r>
      <w:r w:rsidR="00A6136D">
        <w:rPr>
          <w:rStyle w:val="FootnoteReference"/>
          <w:i/>
          <w:iCs/>
        </w:rPr>
        <w:footnoteReference w:id="18"/>
      </w:r>
      <w:r w:rsidR="00A6136D" w:rsidRPr="2103E311">
        <w:rPr>
          <w:i/>
          <w:iCs/>
        </w:rPr>
        <w:t xml:space="preserve"> </w:t>
      </w:r>
      <w:r w:rsidR="00773002">
        <w:t>to accuse women or girls of violence, who are subjected to extreme acts of violence, torture and rape, and eventually killed’.</w:t>
      </w:r>
      <w:r w:rsidR="00DA3A45">
        <w:rPr>
          <w:rStyle w:val="FootnoteReference"/>
        </w:rPr>
        <w:footnoteReference w:id="19"/>
      </w:r>
      <w:r w:rsidR="00773002">
        <w:t xml:space="preserve"> </w:t>
      </w:r>
    </w:p>
    <w:p w14:paraId="2EBE8030" w14:textId="635C1F6C" w:rsidR="004221F2" w:rsidRPr="00442E0D" w:rsidRDefault="005C1618" w:rsidP="003057D0">
      <w:pPr>
        <w:pStyle w:val="Heading3"/>
      </w:pPr>
      <w:bookmarkStart w:id="34" w:name="_Toc185593491"/>
      <w:r>
        <w:t xml:space="preserve">National </w:t>
      </w:r>
      <w:r w:rsidR="004221F2" w:rsidRPr="00442E0D">
        <w:t>Disability Policies</w:t>
      </w:r>
      <w:bookmarkEnd w:id="34"/>
      <w:r w:rsidR="004221F2" w:rsidRPr="00442E0D">
        <w:t> </w:t>
      </w:r>
    </w:p>
    <w:p w14:paraId="4095D12D" w14:textId="3164D6AC" w:rsidR="004221F2" w:rsidRDefault="004221F2" w:rsidP="003057D0">
      <w:pPr>
        <w:spacing w:after="0"/>
      </w:pPr>
      <w:r w:rsidRPr="00442E0D">
        <w:t>Following the ratification of the United Nations Convention on the Rights of Persons with Disabilities (</w:t>
      </w:r>
      <w:r w:rsidR="00943A9B">
        <w:t>UN</w:t>
      </w:r>
      <w:r w:rsidRPr="00442E0D">
        <w:t xml:space="preserve">CRPD) in 2013, the government developed </w:t>
      </w:r>
      <w:r w:rsidRPr="00FF30D2">
        <w:t>the PNG National Policy on Disability 2015-25.</w:t>
      </w:r>
      <w:r w:rsidR="00FF30D2">
        <w:rPr>
          <w:rStyle w:val="FootnoteReference"/>
        </w:rPr>
        <w:footnoteReference w:id="20"/>
      </w:r>
      <w:r w:rsidRPr="00442E0D">
        <w:t xml:space="preserve"> A key strategic goal of this policy is to improve access to quality services and support programs for people living with disabilities, in partnership with </w:t>
      </w:r>
      <w:r w:rsidR="008E02B3" w:rsidRPr="00FF6F71">
        <w:t>community service organisations (</w:t>
      </w:r>
      <w:r w:rsidR="008E02B3">
        <w:t>CSO</w:t>
      </w:r>
      <w:r w:rsidR="317D91D7">
        <w:t>s</w:t>
      </w:r>
      <w:r w:rsidR="008E02B3" w:rsidRPr="00FF6F71">
        <w:t>)</w:t>
      </w:r>
      <w:r w:rsidR="003B69D4" w:rsidRPr="00442E0D">
        <w:t>.</w:t>
      </w:r>
      <w:r w:rsidRPr="00442E0D">
        <w:t xml:space="preserve"> Th</w:t>
      </w:r>
      <w:r w:rsidR="00B663A7">
        <w:t>is policy</w:t>
      </w:r>
      <w:r w:rsidRPr="00442E0D" w:rsidDel="00B663A7">
        <w:t xml:space="preserve"> </w:t>
      </w:r>
      <w:r w:rsidRPr="00442E0D">
        <w:t xml:space="preserve">recognises the need for building the CSO network to strengthen the reach, quality, number and appropriateness of the services delivered, along with </w:t>
      </w:r>
      <w:r w:rsidR="00A45116">
        <w:t>improved</w:t>
      </w:r>
      <w:r w:rsidR="00A45116" w:rsidRPr="00442E0D">
        <w:t xml:space="preserve"> </w:t>
      </w:r>
      <w:r w:rsidRPr="00442E0D">
        <w:t xml:space="preserve">referral processes. It also recognises the need for pursuing service delivery reform to include priorities like inclusive education, health and rehabilitation. However, it is unclear what progress towards these goals </w:t>
      </w:r>
      <w:r w:rsidR="00131F32" w:rsidRPr="00442E0D">
        <w:t>has</w:t>
      </w:r>
      <w:r w:rsidRPr="00442E0D">
        <w:t xml:space="preserve"> been achieved, </w:t>
      </w:r>
      <w:r w:rsidR="00B43E0F">
        <w:t>especially</w:t>
      </w:r>
      <w:r w:rsidRPr="00442E0D">
        <w:t xml:space="preserve"> to increase access to health services. In September 2024</w:t>
      </w:r>
      <w:r w:rsidR="00B43E0F">
        <w:t>,</w:t>
      </w:r>
      <w:r w:rsidRPr="00442E0D">
        <w:t xml:space="preserve"> </w:t>
      </w:r>
      <w:r w:rsidR="00AB083C" w:rsidRPr="00442E0D">
        <w:t>a</w:t>
      </w:r>
      <w:r w:rsidRPr="00442E0D">
        <w:t xml:space="preserve"> draft disability law was submitted to PNG parliament, but it </w:t>
      </w:r>
      <w:r w:rsidR="00AB083C" w:rsidRPr="00442E0D">
        <w:t>has not</w:t>
      </w:r>
      <w:r w:rsidRPr="00442E0D">
        <w:t xml:space="preserve"> been passed</w:t>
      </w:r>
      <w:r w:rsidR="003913DE">
        <w:t xml:space="preserve"> as yet</w:t>
      </w:r>
      <w:r w:rsidRPr="00442E0D">
        <w:t>.</w:t>
      </w:r>
      <w:r w:rsidR="00B35A1D" w:rsidRPr="00442E0D">
        <w:rPr>
          <w:rStyle w:val="FootnoteReference"/>
        </w:rPr>
        <w:footnoteReference w:id="21"/>
      </w:r>
      <w:r w:rsidRPr="00442E0D">
        <w:t xml:space="preserve"> This law, once passed, will bring PNG </w:t>
      </w:r>
      <w:r w:rsidR="00982794">
        <w:t xml:space="preserve">towards legal harmonisation </w:t>
      </w:r>
      <w:r w:rsidRPr="00442E0D">
        <w:t>with the UNCRPD and enact a legal framework that enshrines rights</w:t>
      </w:r>
      <w:r w:rsidR="00C42EAB">
        <w:t xml:space="preserve"> for </w:t>
      </w:r>
      <w:r w:rsidR="006116E6">
        <w:t>people with a disability</w:t>
      </w:r>
      <w:r w:rsidR="00726913">
        <w:t xml:space="preserve">; for example, by </w:t>
      </w:r>
      <w:r w:rsidR="00E723C1">
        <w:t xml:space="preserve">providing legal recourse to </w:t>
      </w:r>
      <w:r w:rsidR="00F62FF3">
        <w:t xml:space="preserve">a worker with disability who has been </w:t>
      </w:r>
      <w:r w:rsidR="005D36A8">
        <w:t>discriminated</w:t>
      </w:r>
      <w:r w:rsidR="00F62FF3">
        <w:t xml:space="preserve"> against or </w:t>
      </w:r>
      <w:r w:rsidR="005D36A8">
        <w:t>wrongfully dismissed due to their disability.</w:t>
      </w:r>
    </w:p>
    <w:p w14:paraId="1730F1A8" w14:textId="77777777" w:rsidR="00A12C0A" w:rsidRPr="00442E0D" w:rsidRDefault="00A12C0A" w:rsidP="003057D0">
      <w:pPr>
        <w:spacing w:after="0"/>
      </w:pPr>
    </w:p>
    <w:p w14:paraId="18BEDEFA" w14:textId="71D9559A" w:rsidR="004221F2" w:rsidRPr="00442E0D" w:rsidRDefault="004221F2" w:rsidP="003057D0">
      <w:pPr>
        <w:spacing w:after="0"/>
      </w:pPr>
      <w:r w:rsidRPr="00442E0D">
        <w:t xml:space="preserve">While the policies described above demonstrate that the PNG Government recognises the need for strategic interventions to </w:t>
      </w:r>
      <w:r w:rsidR="004D35B7">
        <w:t xml:space="preserve">support progress on </w:t>
      </w:r>
      <w:r w:rsidRPr="00442E0D">
        <w:t>gender equality, disability and social inclusion</w:t>
      </w:r>
      <w:r w:rsidR="00B75AFA">
        <w:t>;</w:t>
      </w:r>
      <w:r w:rsidRPr="00442E0D">
        <w:t xml:space="preserve"> </w:t>
      </w:r>
      <w:r w:rsidR="004D35B7">
        <w:t xml:space="preserve">it </w:t>
      </w:r>
      <w:r w:rsidR="00C23D33">
        <w:t xml:space="preserve">is </w:t>
      </w:r>
      <w:r w:rsidR="004D35B7">
        <w:t>noted that</w:t>
      </w:r>
      <w:r w:rsidRPr="00442E0D">
        <w:t xml:space="preserve"> that support </w:t>
      </w:r>
      <w:r w:rsidR="0032589D" w:rsidRPr="00442E0D">
        <w:t>structure</w:t>
      </w:r>
      <w:r w:rsidR="00993B38">
        <w:t>s</w:t>
      </w:r>
      <w:r w:rsidR="0032589D" w:rsidRPr="00442E0D">
        <w:t xml:space="preserve"> are</w:t>
      </w:r>
      <w:r w:rsidRPr="00442E0D">
        <w:t xml:space="preserve"> mainly provided at the</w:t>
      </w:r>
      <w:r w:rsidR="00646158">
        <w:t xml:space="preserve"> familial or</w:t>
      </w:r>
      <w:r w:rsidRPr="00442E0D">
        <w:t xml:space="preserve"> community level through church networks, </w:t>
      </w:r>
      <w:r w:rsidR="008D5933">
        <w:t xml:space="preserve">especially </w:t>
      </w:r>
      <w:r w:rsidRPr="00442E0D">
        <w:t>in rural and remote areas</w:t>
      </w:r>
      <w:r w:rsidR="00C23D33">
        <w:t>, indicating that there is significant scope for improving the reach and coordination of services</w:t>
      </w:r>
      <w:r w:rsidRPr="00442E0D">
        <w:t>.</w:t>
      </w:r>
      <w:r w:rsidR="00794E95" w:rsidRPr="00442E0D">
        <w:rPr>
          <w:rStyle w:val="FootnoteReference"/>
        </w:rPr>
        <w:footnoteReference w:id="22"/>
      </w:r>
    </w:p>
    <w:p w14:paraId="6D7CD0BE" w14:textId="3E5D1BD0" w:rsidR="004221F2" w:rsidRPr="00442E0D" w:rsidRDefault="005C1618" w:rsidP="003057D0">
      <w:pPr>
        <w:pStyle w:val="Heading3"/>
      </w:pPr>
      <w:bookmarkStart w:id="35" w:name="_Toc185593492"/>
      <w:r>
        <w:t xml:space="preserve">National </w:t>
      </w:r>
      <w:r w:rsidR="004221F2" w:rsidRPr="00442E0D">
        <w:t>Malaria Policies</w:t>
      </w:r>
      <w:bookmarkEnd w:id="35"/>
    </w:p>
    <w:p w14:paraId="68610481" w14:textId="6BE5C6FF" w:rsidR="004221F2" w:rsidRPr="00442E0D" w:rsidRDefault="00935D89" w:rsidP="003057D0">
      <w:pPr>
        <w:spacing w:after="0"/>
      </w:pPr>
      <w:r>
        <w:t>T</w:t>
      </w:r>
      <w:r w:rsidR="004221F2" w:rsidRPr="00442E0D">
        <w:t>he PNG National Malaria Strateg</w:t>
      </w:r>
      <w:r w:rsidR="00BA14A3">
        <w:t>ic Plan</w:t>
      </w:r>
      <w:r w:rsidR="004221F2" w:rsidRPr="00442E0D">
        <w:t xml:space="preserve"> 2021-2025</w:t>
      </w:r>
      <w:r>
        <w:t xml:space="preserve"> </w:t>
      </w:r>
      <w:r w:rsidR="004221F2" w:rsidRPr="00442E0D">
        <w:t>recognises the need to target and respond to marginalised communities, and the additional risk and mortality burden faced by pregnant women and children.</w:t>
      </w:r>
      <w:r w:rsidR="00A53CAC">
        <w:rPr>
          <w:rStyle w:val="FootnoteReference"/>
        </w:rPr>
        <w:footnoteReference w:id="23"/>
      </w:r>
      <w:r w:rsidR="004221F2" w:rsidRPr="00442E0D">
        <w:t xml:space="preserve"> Key </w:t>
      </w:r>
      <w:r w:rsidR="00AD32D2">
        <w:t>PNG national</w:t>
      </w:r>
      <w:r w:rsidR="00A50E45">
        <w:t xml:space="preserve"> malaria</w:t>
      </w:r>
      <w:r w:rsidR="00AD32D2">
        <w:t xml:space="preserve"> </w:t>
      </w:r>
      <w:r w:rsidR="004221F2" w:rsidRPr="00442E0D">
        <w:t>program priorities include: </w:t>
      </w:r>
    </w:p>
    <w:p w14:paraId="6CF6AFE3" w14:textId="77777777" w:rsidR="004221F2" w:rsidRPr="00442E0D" w:rsidRDefault="004221F2" w:rsidP="003057D0">
      <w:pPr>
        <w:numPr>
          <w:ilvl w:val="0"/>
          <w:numId w:val="29"/>
        </w:numPr>
        <w:spacing w:after="0"/>
      </w:pPr>
      <w:r w:rsidRPr="00442E0D">
        <w:t>To immediately augment intensive malaria prevention and case management services targeting populations in PNG’s most remote and most endemic communities, and PNG’s most underserved and marginalized populations in urban settlements </w:t>
      </w:r>
    </w:p>
    <w:p w14:paraId="44EB334F" w14:textId="7AF7B824" w:rsidR="0089202C" w:rsidRDefault="004221F2" w:rsidP="003057D0">
      <w:pPr>
        <w:numPr>
          <w:ilvl w:val="0"/>
          <w:numId w:val="30"/>
        </w:numPr>
        <w:spacing w:after="0"/>
      </w:pPr>
      <w:r>
        <w:t>To support</w:t>
      </w:r>
      <w:r w:rsidR="007D677C">
        <w:t xml:space="preserve"> professional</w:t>
      </w:r>
      <w:r>
        <w:t xml:space="preserve"> development for staff involved in malaria related activities especially at district and at provincial level nationwide </w:t>
      </w:r>
    </w:p>
    <w:p w14:paraId="74F3EC8B" w14:textId="2A4219F9" w:rsidR="004221F2" w:rsidRPr="00442E0D" w:rsidRDefault="004221F2" w:rsidP="003057D0">
      <w:pPr>
        <w:numPr>
          <w:ilvl w:val="0"/>
          <w:numId w:val="30"/>
        </w:numPr>
        <w:spacing w:after="0"/>
      </w:pPr>
      <w:r w:rsidRPr="501C8344">
        <w:t>To rapidly accelerate burden reduction efforts in the two lowland provinces of Madang and Morobe (key sources of malaria infection that threaten epidemic prone highland provinces) </w:t>
      </w:r>
    </w:p>
    <w:p w14:paraId="7C098997" w14:textId="31BFDBB4" w:rsidR="00D737EF" w:rsidRDefault="004221F2" w:rsidP="003057D0">
      <w:pPr>
        <w:numPr>
          <w:ilvl w:val="0"/>
          <w:numId w:val="31"/>
        </w:numPr>
        <w:spacing w:after="0"/>
      </w:pPr>
      <w:r w:rsidRPr="00442E0D">
        <w:t>To rapidly accelerate burden reduction efforts and progressively roll-out malaria elimination activities in selected provinces/islands embarking on elimination. </w:t>
      </w:r>
    </w:p>
    <w:p w14:paraId="14AA58C5" w14:textId="77777777" w:rsidR="006F53DC" w:rsidRDefault="006F53DC" w:rsidP="003057D0">
      <w:pPr>
        <w:spacing w:after="0"/>
        <w:ind w:left="720"/>
      </w:pPr>
    </w:p>
    <w:p w14:paraId="15F6ECED" w14:textId="61A5EAF2" w:rsidR="00F86319" w:rsidRDefault="006F53DC" w:rsidP="003057D0">
      <w:pPr>
        <w:spacing w:after="0"/>
      </w:pPr>
      <w:r>
        <w:t>These priorities underlie the approach of all three projects</w:t>
      </w:r>
      <w:r w:rsidR="0081610E">
        <w:t xml:space="preserve"> in PNG</w:t>
      </w:r>
      <w:r>
        <w:t>, which aim to</w:t>
      </w:r>
      <w:r w:rsidR="00A9115C">
        <w:t xml:space="preserve"> generate evidence on vector-borne disease prevalence and prevention that is inclusive of all members of the community, and </w:t>
      </w:r>
      <w:r w:rsidR="00F63EFE">
        <w:t xml:space="preserve">generate evidence which is </w:t>
      </w:r>
      <w:r w:rsidR="00A9115C">
        <w:t xml:space="preserve">disaggregated by a variety of factors, including age, sex, location, </w:t>
      </w:r>
      <w:r w:rsidR="00640E67">
        <w:t xml:space="preserve">and </w:t>
      </w:r>
      <w:r w:rsidR="00A9115C">
        <w:t>disability status</w:t>
      </w:r>
      <w:r w:rsidR="00F63EFE">
        <w:t xml:space="preserve">, to better understand how </w:t>
      </w:r>
      <w:r w:rsidR="00A24FEE">
        <w:t>social norms, discrimination, and exclusion</w:t>
      </w:r>
      <w:r w:rsidR="00B03E7F">
        <w:t xml:space="preserve"> impact </w:t>
      </w:r>
      <w:r w:rsidR="007345CE">
        <w:t>the risk of contracting malaria, access to vector-control tools, and access to diagnosis and healthcare.</w:t>
      </w:r>
      <w:bookmarkStart w:id="36" w:name="_Toc182403136"/>
    </w:p>
    <w:p w14:paraId="72CEAFDB" w14:textId="1500C56B" w:rsidR="001A78B4" w:rsidRDefault="001A78B4" w:rsidP="003057D0">
      <w:pPr>
        <w:pStyle w:val="Heading1"/>
        <w:numPr>
          <w:ilvl w:val="0"/>
          <w:numId w:val="32"/>
        </w:numPr>
      </w:pPr>
      <w:bookmarkStart w:id="37" w:name="_Toc185593494"/>
      <w:bookmarkStart w:id="38" w:name="_Toc198206179"/>
      <w:bookmarkEnd w:id="36"/>
      <w:r>
        <w:t>GEDSI in PNG</w:t>
      </w:r>
      <w:bookmarkEnd w:id="37"/>
      <w:bookmarkEnd w:id="38"/>
    </w:p>
    <w:p w14:paraId="1019CA45" w14:textId="0B1666EC" w:rsidR="00652934" w:rsidRPr="00442E0D" w:rsidRDefault="00652934" w:rsidP="003057D0">
      <w:r w:rsidRPr="00442E0D">
        <w:t xml:space="preserve">This section outlines </w:t>
      </w:r>
      <w:r w:rsidR="00CA2B63" w:rsidRPr="00442E0D">
        <w:t xml:space="preserve">the gender, disability and social inclusion landscape in PNG, providing context </w:t>
      </w:r>
      <w:r w:rsidR="00082A84" w:rsidRPr="00442E0D">
        <w:t>of</w:t>
      </w:r>
      <w:r w:rsidR="00CA2B63" w:rsidRPr="00442E0D">
        <w:t xml:space="preserve"> the setting in which the STRIVE, NATNAT and ADVANCE </w:t>
      </w:r>
      <w:r w:rsidR="007B66CD">
        <w:t>projects</w:t>
      </w:r>
      <w:r w:rsidR="007B66CD" w:rsidRPr="00442E0D">
        <w:t xml:space="preserve"> </w:t>
      </w:r>
      <w:r w:rsidR="00CA2B63" w:rsidRPr="00442E0D">
        <w:t>operate.</w:t>
      </w:r>
      <w:r w:rsidR="005C7CF8" w:rsidRPr="00442E0D">
        <w:t xml:space="preserve"> Further</w:t>
      </w:r>
      <w:r w:rsidR="00E1172E" w:rsidRPr="00442E0D">
        <w:t xml:space="preserve"> sections will detail the specific ways </w:t>
      </w:r>
      <w:r w:rsidR="005A6537" w:rsidRPr="00442E0D">
        <w:t>by</w:t>
      </w:r>
      <w:r w:rsidR="00E1172E" w:rsidRPr="00442E0D">
        <w:t xml:space="preserve"> which </w:t>
      </w:r>
      <w:r w:rsidR="00082A84" w:rsidRPr="00442E0D">
        <w:t>inequalities</w:t>
      </w:r>
      <w:r w:rsidR="00B95FD0" w:rsidRPr="00442E0D">
        <w:t xml:space="preserve"> and social norms </w:t>
      </w:r>
      <w:r w:rsidR="00E1172E" w:rsidRPr="00442E0D">
        <w:t xml:space="preserve">affect </w:t>
      </w:r>
      <w:r w:rsidR="00B95FD0" w:rsidRPr="00442E0D">
        <w:t xml:space="preserve">the </w:t>
      </w:r>
      <w:r w:rsidR="00E1172E" w:rsidRPr="00442E0D">
        <w:t xml:space="preserve">risk of contracting malaria </w:t>
      </w:r>
      <w:r w:rsidR="00BF3419" w:rsidRPr="00442E0D">
        <w:t>and accessing treatment.</w:t>
      </w:r>
    </w:p>
    <w:p w14:paraId="3BEC101C" w14:textId="59A25EF4" w:rsidR="006749C7" w:rsidRPr="00442E0D" w:rsidRDefault="006749C7" w:rsidP="003057D0">
      <w:pPr>
        <w:pStyle w:val="Heading2"/>
      </w:pPr>
      <w:bookmarkStart w:id="39" w:name="_Toc185593495"/>
      <w:bookmarkStart w:id="40" w:name="_Toc198206180"/>
      <w:r w:rsidRPr="00442E0D">
        <w:t xml:space="preserve">Gender </w:t>
      </w:r>
      <w:r w:rsidR="00C8352A">
        <w:t>Ine</w:t>
      </w:r>
      <w:r w:rsidRPr="00442E0D">
        <w:t>quality</w:t>
      </w:r>
      <w:bookmarkEnd w:id="39"/>
      <w:bookmarkEnd w:id="40"/>
    </w:p>
    <w:p w14:paraId="5DFDEF6D" w14:textId="6B9D345E" w:rsidR="00E50F65" w:rsidRDefault="00937FD4" w:rsidP="003057D0">
      <w:r w:rsidRPr="00442E0D">
        <w:rPr>
          <w:rStyle w:val="normaltextrun"/>
          <w:color w:val="000000"/>
          <w:shd w:val="clear" w:color="auto" w:fill="FFFFFF"/>
        </w:rPr>
        <w:t>PNG has some of the highest rates of gender inequality in the world</w:t>
      </w:r>
      <w:r w:rsidR="009157BC">
        <w:rPr>
          <w:rStyle w:val="normaltextrun"/>
          <w:color w:val="000000"/>
          <w:shd w:val="clear" w:color="auto" w:fill="FFFFFF"/>
        </w:rPr>
        <w:t xml:space="preserve">, ranking </w:t>
      </w:r>
      <w:r w:rsidR="000C2398">
        <w:rPr>
          <w:rStyle w:val="normaltextrun"/>
          <w:color w:val="000000"/>
          <w:shd w:val="clear" w:color="auto" w:fill="FFFFFF"/>
        </w:rPr>
        <w:t xml:space="preserve">160 out of 161 countries on the </w:t>
      </w:r>
      <w:r w:rsidR="007B587B">
        <w:rPr>
          <w:rStyle w:val="normaltextrun"/>
          <w:color w:val="000000"/>
          <w:shd w:val="clear" w:color="auto" w:fill="FFFFFF"/>
        </w:rPr>
        <w:t>UNDP’s 2021 Gender Inequality Index</w:t>
      </w:r>
      <w:r w:rsidR="00AD3D2E" w:rsidRPr="00442E0D">
        <w:rPr>
          <w:rStyle w:val="normaltextrun"/>
          <w:color w:val="000000"/>
          <w:shd w:val="clear" w:color="auto" w:fill="FFFFFF"/>
        </w:rPr>
        <w:t>.</w:t>
      </w:r>
      <w:r w:rsidR="00AD3D2E" w:rsidRPr="00442E0D">
        <w:rPr>
          <w:rStyle w:val="FootnoteReference"/>
          <w:color w:val="000000"/>
          <w:shd w:val="clear" w:color="auto" w:fill="FFFFFF"/>
        </w:rPr>
        <w:footnoteReference w:id="24"/>
      </w:r>
      <w:r w:rsidR="00AD3D2E" w:rsidRPr="00442E0D">
        <w:rPr>
          <w:rStyle w:val="normaltextrun"/>
          <w:color w:val="000000"/>
          <w:shd w:val="clear" w:color="auto" w:fill="FFFFFF"/>
        </w:rPr>
        <w:t xml:space="preserve"> </w:t>
      </w:r>
      <w:r w:rsidR="00C0098C">
        <w:rPr>
          <w:rStyle w:val="normaltextrun"/>
          <w:color w:val="000000"/>
          <w:shd w:val="clear" w:color="auto" w:fill="FFFFFF"/>
        </w:rPr>
        <w:t>Women have</w:t>
      </w:r>
      <w:r w:rsidRPr="00442E0D">
        <w:rPr>
          <w:rStyle w:val="normaltextrun"/>
          <w:color w:val="000000"/>
          <w:shd w:val="clear" w:color="auto" w:fill="FFFFFF"/>
        </w:rPr>
        <w:t xml:space="preserve"> </w:t>
      </w:r>
      <w:r w:rsidR="00D27E99">
        <w:rPr>
          <w:rStyle w:val="normaltextrun"/>
          <w:color w:val="000000"/>
          <w:shd w:val="clear" w:color="auto" w:fill="FFFFFF"/>
        </w:rPr>
        <w:t xml:space="preserve">low levels of participation in decision-making, </w:t>
      </w:r>
      <w:r w:rsidR="00C0098C">
        <w:rPr>
          <w:rStyle w:val="normaltextrun"/>
          <w:color w:val="000000"/>
          <w:shd w:val="clear" w:color="auto" w:fill="FFFFFF"/>
        </w:rPr>
        <w:t xml:space="preserve">and experience </w:t>
      </w:r>
      <w:r w:rsidR="00D97B98">
        <w:rPr>
          <w:rStyle w:val="normaltextrun"/>
          <w:color w:val="000000"/>
          <w:shd w:val="clear" w:color="auto" w:fill="FFFFFF"/>
        </w:rPr>
        <w:t>high levels of gender-based violence</w:t>
      </w:r>
      <w:r w:rsidRPr="00442E0D">
        <w:rPr>
          <w:rStyle w:val="normaltextrun"/>
          <w:color w:val="000000"/>
          <w:shd w:val="clear" w:color="auto" w:fill="FFFFFF"/>
        </w:rPr>
        <w:t>.</w:t>
      </w:r>
      <w:r w:rsidR="008374F8" w:rsidRPr="00442E0D">
        <w:rPr>
          <w:rStyle w:val="FootnoteReference"/>
          <w:color w:val="000000"/>
          <w:shd w:val="clear" w:color="auto" w:fill="FFFFFF"/>
        </w:rPr>
        <w:footnoteReference w:id="25"/>
      </w:r>
      <w:r w:rsidR="0032589D" w:rsidRPr="002C5685">
        <w:t xml:space="preserve"> </w:t>
      </w:r>
      <w:r w:rsidR="00C0098C">
        <w:rPr>
          <w:color w:val="000000"/>
          <w:shd w:val="clear" w:color="auto" w:fill="FFFFFF"/>
        </w:rPr>
        <w:t>W</w:t>
      </w:r>
      <w:r w:rsidR="00547F4B" w:rsidRPr="00442E0D">
        <w:rPr>
          <w:color w:val="000000"/>
          <w:shd w:val="clear" w:color="auto" w:fill="FFFFFF"/>
        </w:rPr>
        <w:t>omen and girls in PNG face significant barriers to accessing education, with less than half (47%) of girls in PNG attending primary school, and only 17% of girls attending secondary school.</w:t>
      </w:r>
      <w:r w:rsidR="00DD5901" w:rsidRPr="00442E0D">
        <w:rPr>
          <w:rStyle w:val="FootnoteReference"/>
          <w:color w:val="000000"/>
          <w:shd w:val="clear" w:color="auto" w:fill="FFFFFF"/>
        </w:rPr>
        <w:footnoteReference w:id="26"/>
      </w:r>
      <w:r w:rsidR="00547F4B" w:rsidRPr="00442E0D">
        <w:rPr>
          <w:color w:val="000000"/>
          <w:shd w:val="clear" w:color="auto" w:fill="FFFFFF"/>
        </w:rPr>
        <w:t xml:space="preserve"> </w:t>
      </w:r>
      <w:r w:rsidR="00B009C3" w:rsidRPr="00B009C3">
        <w:t>Poor access to water, sanitation and hygiene infrastructure, coupled with low awareness of healthy hygiene behaviours</w:t>
      </w:r>
      <w:r w:rsidR="00B009C3">
        <w:t xml:space="preserve"> and </w:t>
      </w:r>
      <w:r w:rsidR="00613FA7" w:rsidRPr="00613FA7">
        <w:t>difficulties accessing adequate health services</w:t>
      </w:r>
      <w:r w:rsidR="00613FA7">
        <w:t xml:space="preserve">, contribute to poor health outcomes for women and </w:t>
      </w:r>
      <w:r w:rsidR="00A83353">
        <w:t>the wider population.</w:t>
      </w:r>
      <w:r w:rsidR="00A83353">
        <w:rPr>
          <w:rStyle w:val="FootnoteReference"/>
        </w:rPr>
        <w:footnoteReference w:id="27"/>
      </w:r>
      <w:r w:rsidR="00E00CFB">
        <w:t xml:space="preserve"> </w:t>
      </w:r>
      <w:r w:rsidR="00E00CFB" w:rsidRPr="00442E0D">
        <w:t>Health outcomes for women and girls in PNG are some of the worst in the Asia-Pacific region</w:t>
      </w:r>
      <w:r w:rsidR="00E00CFB">
        <w:t xml:space="preserve">, with </w:t>
      </w:r>
      <w:r w:rsidR="00E00CFB" w:rsidRPr="00CA0220">
        <w:t>the highest maternal mortality ratio in the Western Pacific</w:t>
      </w:r>
      <w:r w:rsidR="00E00CFB">
        <w:t>.</w:t>
      </w:r>
      <w:r w:rsidR="00E00CFB">
        <w:rPr>
          <w:rStyle w:val="FootnoteReference"/>
        </w:rPr>
        <w:footnoteReference w:id="28"/>
      </w:r>
    </w:p>
    <w:p w14:paraId="4AEBE8B0" w14:textId="0CAFA695" w:rsidR="00101CA7" w:rsidRDefault="00DE4B22" w:rsidP="003057D0">
      <w:pPr>
        <w:rPr>
          <w:lang w:val="en-US"/>
        </w:rPr>
      </w:pPr>
      <w:r w:rsidRPr="00DE4B22">
        <w:rPr>
          <w:lang w:val="en-US"/>
        </w:rPr>
        <w:t xml:space="preserve">Gender-related norms and barriers operate at multiple levels, from the individual and the household to the community and health systems. Often, these norms and barriers are underpinned by inequitable power relations, and lead to different opportunities, limitations, challenges, needs and vulnerabilities, especially for women and girls, which affect their </w:t>
      </w:r>
      <w:r w:rsidR="007B1C97">
        <w:rPr>
          <w:lang w:val="en-US"/>
        </w:rPr>
        <w:t xml:space="preserve">ability to make decisions and </w:t>
      </w:r>
      <w:r w:rsidRPr="00DE4B22">
        <w:rPr>
          <w:lang w:val="en-US"/>
        </w:rPr>
        <w:t xml:space="preserve">access health information and </w:t>
      </w:r>
      <w:r w:rsidR="00101CA7">
        <w:rPr>
          <w:lang w:val="en-US"/>
        </w:rPr>
        <w:t>care</w:t>
      </w:r>
      <w:r w:rsidRPr="00DE4B22">
        <w:rPr>
          <w:lang w:val="en-US"/>
        </w:rPr>
        <w:t>.</w:t>
      </w:r>
    </w:p>
    <w:p w14:paraId="3831F171" w14:textId="3C9CE2F6" w:rsidR="00DE4B22" w:rsidRPr="000047FC" w:rsidRDefault="00DE4B22" w:rsidP="003057D0">
      <w:pPr>
        <w:rPr>
          <w:lang w:val="en-US"/>
        </w:rPr>
      </w:pPr>
      <w:r w:rsidRPr="00DE4B22">
        <w:rPr>
          <w:lang w:val="en-US"/>
        </w:rPr>
        <w:t>Addressing gender-related barriers and the specific needs of girls</w:t>
      </w:r>
      <w:r w:rsidR="00A40402">
        <w:rPr>
          <w:lang w:val="en-US"/>
        </w:rPr>
        <w:t>,</w:t>
      </w:r>
      <w:r w:rsidR="000E2779">
        <w:rPr>
          <w:lang w:val="en-US"/>
        </w:rPr>
        <w:t xml:space="preserve"> </w:t>
      </w:r>
      <w:r w:rsidRPr="00DE4B22">
        <w:rPr>
          <w:lang w:val="en-US"/>
        </w:rPr>
        <w:t>boys</w:t>
      </w:r>
      <w:r w:rsidR="00A40402">
        <w:rPr>
          <w:lang w:val="en-US"/>
        </w:rPr>
        <w:t>,</w:t>
      </w:r>
      <w:r w:rsidR="000E2779">
        <w:rPr>
          <w:lang w:val="en-US"/>
        </w:rPr>
        <w:t xml:space="preserve"> </w:t>
      </w:r>
      <w:r w:rsidRPr="00DE4B22">
        <w:rPr>
          <w:lang w:val="en-US"/>
        </w:rPr>
        <w:t>gender-diverse people</w:t>
      </w:r>
      <w:r w:rsidR="00A40402">
        <w:rPr>
          <w:lang w:val="en-US"/>
        </w:rPr>
        <w:t>,</w:t>
      </w:r>
      <w:r w:rsidRPr="00DE4B22">
        <w:rPr>
          <w:lang w:val="en-US"/>
        </w:rPr>
        <w:t xml:space="preserve"> women and men in accessing health services and increasing women’s meaningful participation in the design and delivery of </w:t>
      </w:r>
      <w:r w:rsidR="001300E5">
        <w:rPr>
          <w:lang w:val="en-US"/>
        </w:rPr>
        <w:t xml:space="preserve">VBD </w:t>
      </w:r>
      <w:r w:rsidR="007B66CD">
        <w:rPr>
          <w:lang w:val="en-US"/>
        </w:rPr>
        <w:t>projects</w:t>
      </w:r>
      <w:r w:rsidR="007B66CD" w:rsidRPr="00DE4B22">
        <w:rPr>
          <w:lang w:val="en-US"/>
        </w:rPr>
        <w:t xml:space="preserve"> </w:t>
      </w:r>
      <w:r w:rsidRPr="00DE4B22">
        <w:rPr>
          <w:lang w:val="en-US"/>
        </w:rPr>
        <w:t>will contribute to advancing gender equality and social inclusion.</w:t>
      </w:r>
    </w:p>
    <w:p w14:paraId="00A9A032" w14:textId="3668310F" w:rsidR="008A38AF" w:rsidRPr="00442E0D" w:rsidRDefault="008A38AF" w:rsidP="003057D0">
      <w:pPr>
        <w:pStyle w:val="Heading2"/>
      </w:pPr>
      <w:bookmarkStart w:id="41" w:name="_Toc185593497"/>
      <w:bookmarkStart w:id="42" w:name="_Toc198206181"/>
      <w:r w:rsidRPr="00442E0D">
        <w:t>Gender-</w:t>
      </w:r>
      <w:r w:rsidR="00DF7153" w:rsidRPr="00442E0D">
        <w:t>B</w:t>
      </w:r>
      <w:r w:rsidRPr="00442E0D">
        <w:t>ased Violenc</w:t>
      </w:r>
      <w:bookmarkEnd w:id="41"/>
      <w:r w:rsidR="00A12C0A">
        <w:t>e</w:t>
      </w:r>
      <w:bookmarkEnd w:id="42"/>
    </w:p>
    <w:p w14:paraId="115843F7" w14:textId="0EF16F77" w:rsidR="00EB676E" w:rsidRPr="00442E0D" w:rsidRDefault="00EB676E" w:rsidP="003057D0">
      <w:r w:rsidRPr="00442E0D">
        <w:t>PNG has one of the highest rates of gender-based violence</w:t>
      </w:r>
      <w:r w:rsidR="00430422">
        <w:t xml:space="preserve"> (GBV)</w:t>
      </w:r>
      <w:r w:rsidRPr="00442E0D">
        <w:t xml:space="preserve"> in the world, with at least 60% of women experiencing domestic or sexual violence throughout their lifetime</w:t>
      </w:r>
      <w:r w:rsidR="005657AC" w:rsidRPr="00442E0D">
        <w:t>;</w:t>
      </w:r>
      <w:r w:rsidRPr="00442E0D">
        <w:t xml:space="preserve"> double the global average.</w:t>
      </w:r>
      <w:r w:rsidR="007F42E7" w:rsidRPr="00442E0D">
        <w:rPr>
          <w:rStyle w:val="FootnoteReference"/>
        </w:rPr>
        <w:footnoteReference w:id="29"/>
      </w:r>
      <w:r w:rsidR="001C47B4" w:rsidRPr="00442E0D">
        <w:t xml:space="preserve"> </w:t>
      </w:r>
      <w:r w:rsidR="00F57ACC" w:rsidRPr="00442E0D">
        <w:t>There are</w:t>
      </w:r>
      <w:r w:rsidR="00B94340">
        <w:t xml:space="preserve"> a</w:t>
      </w:r>
      <w:r w:rsidR="00F57ACC" w:rsidRPr="00442E0D">
        <w:t xml:space="preserve"> </w:t>
      </w:r>
      <w:r w:rsidR="00B65F0C">
        <w:t>myriad</w:t>
      </w:r>
      <w:r w:rsidR="00F57ACC" w:rsidRPr="00442E0D">
        <w:t xml:space="preserve"> of contributing factors to high rates of GBV. There is a commonly accepted view that the man within a household has a right to use violence if their decisions are being challenged.</w:t>
      </w:r>
      <w:r w:rsidR="00662327" w:rsidRPr="00442E0D">
        <w:rPr>
          <w:rStyle w:val="FootnoteReference"/>
        </w:rPr>
        <w:footnoteReference w:id="30"/>
      </w:r>
      <w:r w:rsidR="002C5685">
        <w:rPr>
          <w:vertAlign w:val="superscript"/>
        </w:rPr>
        <w:t xml:space="preserve"> </w:t>
      </w:r>
      <w:r w:rsidR="00F57ACC" w:rsidRPr="00442E0D">
        <w:t xml:space="preserve">Bride price, a practice wherein men pay a price to marry a woman, is practiced across PNG and </w:t>
      </w:r>
      <w:r w:rsidR="00A35C60" w:rsidRPr="00442E0D">
        <w:t>is shown to contribute to</w:t>
      </w:r>
      <w:r w:rsidR="00F57ACC" w:rsidRPr="00442E0D">
        <w:t xml:space="preserve"> the view that a man has a right </w:t>
      </w:r>
      <w:r w:rsidR="00A35C60" w:rsidRPr="00442E0D">
        <w:t>over</w:t>
      </w:r>
      <w:r w:rsidR="00F57ACC" w:rsidRPr="00442E0D">
        <w:t xml:space="preserve"> his wife and children.</w:t>
      </w:r>
      <w:r w:rsidR="007322F6" w:rsidRPr="00442E0D">
        <w:rPr>
          <w:rStyle w:val="FootnoteReference"/>
        </w:rPr>
        <w:footnoteReference w:id="31"/>
      </w:r>
    </w:p>
    <w:p w14:paraId="63270A14" w14:textId="745F2A46" w:rsidR="00E0335A" w:rsidRPr="00442E0D" w:rsidRDefault="00E0335A" w:rsidP="003057D0">
      <w:r w:rsidRPr="00442E0D">
        <w:t xml:space="preserve">Women with disabilities and older women face specific risks </w:t>
      </w:r>
      <w:r w:rsidR="00EA615F" w:rsidRPr="00442E0D">
        <w:t>of</w:t>
      </w:r>
      <w:r w:rsidRPr="00442E0D">
        <w:t xml:space="preserve"> additional forms of abuse</w:t>
      </w:r>
      <w:r w:rsidR="00EA615F" w:rsidRPr="00442E0D">
        <w:t xml:space="preserve">. </w:t>
      </w:r>
      <w:r w:rsidRPr="00442E0D">
        <w:t>These include coercive and controlling behaviours such as withholding medicines, assistive devices or other aspects of care.</w:t>
      </w:r>
      <w:r w:rsidR="00EA615F" w:rsidRPr="00442E0D">
        <w:rPr>
          <w:rStyle w:val="FootnoteReference"/>
        </w:rPr>
        <w:footnoteReference w:id="32"/>
      </w:r>
      <w:r w:rsidR="002C5685">
        <w:t xml:space="preserve"> </w:t>
      </w:r>
      <w:r w:rsidRPr="00442E0D">
        <w:t>Natural disasters, civil conflicts and other cris</w:t>
      </w:r>
      <w:r w:rsidR="00EA615F" w:rsidRPr="00442E0D">
        <w:t>e</w:t>
      </w:r>
      <w:r w:rsidRPr="00442E0D">
        <w:t>s have been shown to lead to dramatic increases in rates of family violenc</w:t>
      </w:r>
      <w:r w:rsidR="00C93C32" w:rsidRPr="00442E0D">
        <w:t>e</w:t>
      </w:r>
      <w:r w:rsidR="00EA615F" w:rsidRPr="00442E0D">
        <w:t>,</w:t>
      </w:r>
      <w:r w:rsidR="00CF74E4" w:rsidRPr="00442E0D">
        <w:rPr>
          <w:rStyle w:val="FootnoteReference"/>
        </w:rPr>
        <w:footnoteReference w:id="33"/>
      </w:r>
      <w:r w:rsidRPr="00442E0D">
        <w:t xml:space="preserve"> </w:t>
      </w:r>
      <w:r w:rsidR="00EA615F" w:rsidRPr="00442E0D">
        <w:t>while there has</w:t>
      </w:r>
      <w:r w:rsidR="00DE7798" w:rsidRPr="00442E0D">
        <w:t xml:space="preserve"> </w:t>
      </w:r>
      <w:r w:rsidR="00CF74E4" w:rsidRPr="00442E0D">
        <w:t xml:space="preserve">also </w:t>
      </w:r>
      <w:r w:rsidR="00DE7798" w:rsidRPr="00442E0D">
        <w:t>been a</w:t>
      </w:r>
      <w:r w:rsidR="00F02509" w:rsidRPr="00442E0D">
        <w:t xml:space="preserve"> recent</w:t>
      </w:r>
      <w:r w:rsidR="00DE7798" w:rsidRPr="00442E0D">
        <w:t xml:space="preserve"> </w:t>
      </w:r>
      <w:r w:rsidRPr="00442E0D">
        <w:t xml:space="preserve">increase in GBV </w:t>
      </w:r>
      <w:r w:rsidR="00CF74E4" w:rsidRPr="00442E0D">
        <w:t>enacted through</w:t>
      </w:r>
      <w:r w:rsidRPr="00442E0D">
        <w:t xml:space="preserve"> sorcery-related accusations.</w:t>
      </w:r>
      <w:r w:rsidR="00980797" w:rsidRPr="00442E0D">
        <w:rPr>
          <w:rStyle w:val="FootnoteReference"/>
        </w:rPr>
        <w:footnoteReference w:id="34"/>
      </w:r>
    </w:p>
    <w:p w14:paraId="1E81A89A" w14:textId="4704B882" w:rsidR="003650E1" w:rsidRPr="00442E0D" w:rsidRDefault="00980E78" w:rsidP="003057D0">
      <w:pPr>
        <w:pStyle w:val="Heading2"/>
      </w:pPr>
      <w:bookmarkStart w:id="43" w:name="_Toc185593498"/>
      <w:bookmarkStart w:id="44" w:name="_Toc198206182"/>
      <w:r w:rsidRPr="00442E0D">
        <w:t>Gender and Malaria Risk</w:t>
      </w:r>
      <w:bookmarkEnd w:id="43"/>
      <w:bookmarkEnd w:id="44"/>
    </w:p>
    <w:p w14:paraId="388C461D" w14:textId="4E2AB659" w:rsidR="00471086" w:rsidRPr="00442E0D" w:rsidRDefault="00980E78" w:rsidP="003057D0">
      <w:r w:rsidRPr="00442E0D">
        <w:t xml:space="preserve">Gender </w:t>
      </w:r>
      <w:r w:rsidR="00BA70B1" w:rsidRPr="00442E0D">
        <w:t>norms</w:t>
      </w:r>
      <w:r w:rsidRPr="00442E0D">
        <w:t xml:space="preserve"> </w:t>
      </w:r>
      <w:r w:rsidR="00371CDC" w:rsidRPr="00442E0D">
        <w:t xml:space="preserve">and attitudes </w:t>
      </w:r>
      <w:r w:rsidRPr="00442E0D">
        <w:t>can create different</w:t>
      </w:r>
      <w:r w:rsidR="003461B0" w:rsidRPr="00442E0D">
        <w:t xml:space="preserve"> vector-borne disease exposure </w:t>
      </w:r>
      <w:r w:rsidRPr="00442E0D">
        <w:t>risks for men and women.</w:t>
      </w:r>
      <w:r w:rsidR="00D221C8" w:rsidRPr="00442E0D">
        <w:t xml:space="preserve"> </w:t>
      </w:r>
      <w:r w:rsidR="00B556F8" w:rsidRPr="00442E0D">
        <w:t>PNGIMR’s Matchbox Stu</w:t>
      </w:r>
      <w:r w:rsidR="004709B3" w:rsidRPr="00442E0D">
        <w:t>d</w:t>
      </w:r>
      <w:r w:rsidR="00B556F8" w:rsidRPr="00442E0D">
        <w:t xml:space="preserve">y found that </w:t>
      </w:r>
      <w:r w:rsidR="0091058E" w:rsidRPr="00442E0D">
        <w:t>men believe that</w:t>
      </w:r>
      <w:r w:rsidR="001339F8" w:rsidRPr="00442E0D">
        <w:t xml:space="preserve"> they are less likely to be infected with malaria due to their biological strength.</w:t>
      </w:r>
      <w:r w:rsidR="00B556F8" w:rsidRPr="00442E0D">
        <w:rPr>
          <w:rStyle w:val="FootnoteReference"/>
        </w:rPr>
        <w:footnoteReference w:id="35"/>
      </w:r>
      <w:r w:rsidR="002929CB" w:rsidRPr="00442E0D">
        <w:t xml:space="preserve"> </w:t>
      </w:r>
      <w:r w:rsidR="004709B3" w:rsidRPr="00442E0D">
        <w:t>In</w:t>
      </w:r>
      <w:r w:rsidR="008F0E52">
        <w:t xml:space="preserve"> </w:t>
      </w:r>
      <w:r w:rsidR="41A7BC12">
        <w:t xml:space="preserve">the </w:t>
      </w:r>
      <w:r w:rsidR="008F0E52">
        <w:t>same PNGIMR Matchbox Study</w:t>
      </w:r>
      <w:r w:rsidR="004709B3" w:rsidRPr="00442E0D">
        <w:t xml:space="preserve">, one Provincial Health Authority partner noted that men were reluctant to adopt behaviours seen as new or take advice which might be perceived as challenging their superiority, commenting </w:t>
      </w:r>
      <w:r w:rsidR="004709B3" w:rsidRPr="00F65E8A">
        <w:t xml:space="preserve">“men always want to keep their status up by not succumbing to other ideas.” </w:t>
      </w:r>
      <w:r w:rsidR="008F0E52">
        <w:t xml:space="preserve">By collating a range of similar comments from community members and healthcare workers, the study concludes that </w:t>
      </w:r>
      <w:r w:rsidR="003764CC" w:rsidRPr="00442E0D">
        <w:t>men often take more risks and are often reluctant to use mosquito nets and other malaria prevention tools.</w:t>
      </w:r>
      <w:r w:rsidR="000903C2" w:rsidRPr="00442E0D">
        <w:t xml:space="preserve"> Likewise, a</w:t>
      </w:r>
      <w:r w:rsidR="002929CB" w:rsidRPr="00442E0D">
        <w:t xml:space="preserve"> government partner noted </w:t>
      </w:r>
      <w:r w:rsidR="002929CB" w:rsidRPr="00F65E8A">
        <w:t>“</w:t>
      </w:r>
      <w:r w:rsidR="000903C2" w:rsidRPr="00F65E8A">
        <w:t>m</w:t>
      </w:r>
      <w:r w:rsidR="002929CB" w:rsidRPr="00F65E8A">
        <w:t>en are hard to convince so dissemination of information on the tools should be done thoroughly and clearly.</w:t>
      </w:r>
      <w:r w:rsidR="002929CB" w:rsidRPr="00442E0D">
        <w:t>”</w:t>
      </w:r>
      <w:r w:rsidR="00B556F8" w:rsidRPr="00442E0D">
        <w:t xml:space="preserve"> </w:t>
      </w:r>
      <w:r w:rsidR="00970F94" w:rsidRPr="00442E0D">
        <w:t xml:space="preserve">This aligns </w:t>
      </w:r>
      <w:r w:rsidR="005648BE" w:rsidRPr="00442E0D">
        <w:t xml:space="preserve">with other research conducted </w:t>
      </w:r>
      <w:r w:rsidR="00664EDF">
        <w:t>i</w:t>
      </w:r>
      <w:r w:rsidR="005648BE" w:rsidRPr="00442E0D">
        <w:t>n two villages in Madang province and New Ireland</w:t>
      </w:r>
      <w:r w:rsidR="00503943">
        <w:t xml:space="preserve"> province</w:t>
      </w:r>
      <w:r w:rsidR="005648BE" w:rsidRPr="00442E0D">
        <w:t>, which found that adult men had low rates of protection from mosquito nets, compared to women and young children.</w:t>
      </w:r>
      <w:r w:rsidR="0093718C" w:rsidRPr="00442E0D">
        <w:rPr>
          <w:rStyle w:val="FootnoteReference"/>
        </w:rPr>
        <w:footnoteReference w:id="36"/>
      </w:r>
      <w:r w:rsidR="005648BE" w:rsidRPr="00442E0D">
        <w:t xml:space="preserve"> The study found that while 56% of preschool-aged children were protected by mosquito nets </w:t>
      </w:r>
      <w:r w:rsidR="00C27E87">
        <w:t xml:space="preserve">for </w:t>
      </w:r>
      <w:r w:rsidR="005648BE" w:rsidRPr="00442E0D">
        <w:t>more than 6 hours between 6 pm and 2 am,</w:t>
      </w:r>
      <w:r w:rsidR="00C40044" w:rsidRPr="00442E0D">
        <w:t xml:space="preserve"> </w:t>
      </w:r>
      <w:r w:rsidR="005648BE" w:rsidRPr="00442E0D">
        <w:t>only 7% of adult men were protected.</w:t>
      </w:r>
      <w:r w:rsidR="00857C1E" w:rsidRPr="00442E0D">
        <w:t xml:space="preserve"> </w:t>
      </w:r>
    </w:p>
    <w:p w14:paraId="2E88486D" w14:textId="2F6D85EC" w:rsidR="00D52072" w:rsidRPr="00442E0D" w:rsidRDefault="00D52072" w:rsidP="003057D0">
      <w:r w:rsidRPr="00442E0D">
        <w:t>In contrast, there was a high level of understanding on the importance of sleeping under a mosquito net amongst the female participants in the NATNAT focus group discussions.</w:t>
      </w:r>
      <w:r w:rsidR="0049135D" w:rsidRPr="00442E0D">
        <w:rPr>
          <w:rStyle w:val="FootnoteReference"/>
        </w:rPr>
        <w:footnoteReference w:id="37"/>
      </w:r>
      <w:r w:rsidRPr="00442E0D">
        <w:t xml:space="preserve"> A female participant from </w:t>
      </w:r>
      <w:r w:rsidR="0087552E" w:rsidRPr="00442E0D">
        <w:t xml:space="preserve">Megiar noted, </w:t>
      </w:r>
      <w:r w:rsidRPr="00F65E8A">
        <w:t>“I like the mosquito net. Since I hate the mosquitoes buzzing to my ears</w:t>
      </w:r>
      <w:r w:rsidR="00C3228E">
        <w:t>…</w:t>
      </w:r>
      <w:r w:rsidRPr="00F65E8A">
        <w:t xml:space="preserve"> bed nets help us a lot</w:t>
      </w:r>
      <w:r w:rsidRPr="00442E0D">
        <w:t>”. </w:t>
      </w:r>
      <w:r w:rsidR="0052105D" w:rsidRPr="00442E0D">
        <w:t xml:space="preserve">However, this understanding does not necessarily always result in </w:t>
      </w:r>
      <w:r w:rsidR="00970F94" w:rsidRPr="00442E0D">
        <w:t>taking</w:t>
      </w:r>
      <w:r w:rsidR="009402DE" w:rsidRPr="00442E0D">
        <w:t xml:space="preserve"> preventative measures. </w:t>
      </w:r>
      <w:r w:rsidR="00970F94" w:rsidRPr="00442E0D">
        <w:t>A</w:t>
      </w:r>
      <w:r w:rsidR="009402DE" w:rsidRPr="00442E0D">
        <w:t xml:space="preserve">nother female participant recognised that they were not taking any preventive measures when they are in the garden or collecting crabs, noting </w:t>
      </w:r>
      <w:r w:rsidR="009402DE" w:rsidRPr="00F65E8A">
        <w:t>“there is nothing we do as mothers to prevent mosquito bites when going out in the bush, garden, bathing, or doing laundry</w:t>
      </w:r>
      <w:r w:rsidR="00C3228E">
        <w:t>…</w:t>
      </w:r>
      <w:r w:rsidR="00897764">
        <w:t xml:space="preserve"> </w:t>
      </w:r>
      <w:r w:rsidR="009402DE" w:rsidRPr="00F65E8A">
        <w:t>When it’s time to collect crabs in the bush or beach, there are many mosquitoes.</w:t>
      </w:r>
      <w:r w:rsidR="005630B1" w:rsidRPr="00F65E8A">
        <w:t>”</w:t>
      </w:r>
      <w:r w:rsidR="009402DE" w:rsidRPr="00442E0D">
        <w:t xml:space="preserve"> </w:t>
      </w:r>
      <w:r w:rsidR="005630B1" w:rsidRPr="00442E0D">
        <w:t xml:space="preserve">This suggests that </w:t>
      </w:r>
      <w:r w:rsidR="00A21F79" w:rsidRPr="00442E0D">
        <w:t>participants</w:t>
      </w:r>
      <w:r w:rsidR="00C3228E">
        <w:t xml:space="preserve"> may not be</w:t>
      </w:r>
      <w:r w:rsidDel="00A21F79">
        <w:t xml:space="preserve"> </w:t>
      </w:r>
      <w:r w:rsidR="00A21F79" w:rsidRPr="00442E0D">
        <w:t xml:space="preserve">equipped to translate </w:t>
      </w:r>
      <w:r w:rsidR="00FC7608" w:rsidRPr="00442E0D">
        <w:t xml:space="preserve">an </w:t>
      </w:r>
      <w:r w:rsidR="00A21F79" w:rsidRPr="00442E0D">
        <w:t xml:space="preserve">understanding </w:t>
      </w:r>
      <w:r w:rsidR="00FC7608" w:rsidRPr="00442E0D">
        <w:t xml:space="preserve">of </w:t>
      </w:r>
      <w:r w:rsidR="00A21F79" w:rsidRPr="00442E0D">
        <w:t xml:space="preserve">the importance of malaria prevention into </w:t>
      </w:r>
      <w:r w:rsidR="00FC7608" w:rsidRPr="00442E0D">
        <w:t>targeted action</w:t>
      </w:r>
      <w:r w:rsidR="00CA66AB" w:rsidRPr="00442E0D">
        <w:t>.</w:t>
      </w:r>
      <w:r w:rsidR="00970F94" w:rsidRPr="00442E0D">
        <w:t xml:space="preserve"> </w:t>
      </w:r>
      <w:r w:rsidR="00787A99">
        <w:t xml:space="preserve">Information Education Community (IEC) and </w:t>
      </w:r>
      <w:r w:rsidR="00FC7608" w:rsidRPr="00442E0D">
        <w:t>B</w:t>
      </w:r>
      <w:r w:rsidR="00970F94" w:rsidRPr="00442E0D">
        <w:t xml:space="preserve">ehaviour </w:t>
      </w:r>
      <w:r w:rsidR="009973F1">
        <w:t>C</w:t>
      </w:r>
      <w:r w:rsidR="00970F94" w:rsidRPr="00442E0D">
        <w:t xml:space="preserve">hange </w:t>
      </w:r>
      <w:r w:rsidR="009973F1">
        <w:t>C</w:t>
      </w:r>
      <w:r w:rsidR="00970F94" w:rsidRPr="00442E0D">
        <w:t xml:space="preserve">ommunication (BCC) campaigns should consider these underlying beliefs and their influence on effective </w:t>
      </w:r>
      <w:r w:rsidR="00787A99">
        <w:t>communication tools</w:t>
      </w:r>
      <w:r w:rsidR="00787A99" w:rsidRPr="00442E0D">
        <w:t xml:space="preserve"> </w:t>
      </w:r>
      <w:r w:rsidR="00970F94" w:rsidRPr="00442E0D">
        <w:t>across genders.</w:t>
      </w:r>
    </w:p>
    <w:p w14:paraId="6ADF6AC7" w14:textId="6C2DB7D8" w:rsidR="00E60452" w:rsidRDefault="00886219" w:rsidP="003057D0">
      <w:r w:rsidRPr="00442E0D">
        <w:t xml:space="preserve">Similarly, the gendered division of tasks and </w:t>
      </w:r>
      <w:r w:rsidR="00787A99">
        <w:t>labour</w:t>
      </w:r>
      <w:r w:rsidRPr="00442E0D">
        <w:t xml:space="preserve"> give</w:t>
      </w:r>
      <w:r w:rsidR="00DF03BB">
        <w:t>s</w:t>
      </w:r>
      <w:r w:rsidRPr="00442E0D">
        <w:t xml:space="preserve"> rise to different risk factors for men and women. </w:t>
      </w:r>
      <w:r w:rsidR="00BC4BB3" w:rsidRPr="00442E0D">
        <w:rPr>
          <w:rStyle w:val="normaltextrun"/>
          <w:rFonts w:ascii="Aptos" w:hAnsi="Aptos"/>
          <w:color w:val="000000"/>
          <w:shd w:val="clear" w:color="auto" w:fill="FFFFFF"/>
        </w:rPr>
        <w:t>The NATNAT baseline acceptability report identified those at risk of malaria infection included security guards who stand outside or fall asleep outside</w:t>
      </w:r>
      <w:r w:rsidR="00803A62" w:rsidRPr="00442E0D">
        <w:rPr>
          <w:rStyle w:val="normaltextrun"/>
          <w:rFonts w:ascii="Aptos" w:hAnsi="Aptos"/>
          <w:color w:val="000000"/>
          <w:shd w:val="clear" w:color="auto" w:fill="FFFFFF"/>
        </w:rPr>
        <w:t>,</w:t>
      </w:r>
      <w:r w:rsidR="00BC4BB3" w:rsidRPr="00442E0D">
        <w:rPr>
          <w:rStyle w:val="normaltextrun"/>
          <w:rFonts w:ascii="Aptos" w:hAnsi="Aptos"/>
          <w:color w:val="000000"/>
          <w:shd w:val="clear" w:color="auto" w:fill="FFFFFF"/>
        </w:rPr>
        <w:t xml:space="preserve"> and young </w:t>
      </w:r>
      <w:r w:rsidR="00803A62" w:rsidRPr="00442E0D">
        <w:rPr>
          <w:rStyle w:val="normaltextrun"/>
          <w:rFonts w:ascii="Aptos" w:hAnsi="Aptos"/>
          <w:color w:val="000000"/>
          <w:shd w:val="clear" w:color="auto" w:fill="FFFFFF"/>
        </w:rPr>
        <w:t>men who</w:t>
      </w:r>
      <w:r w:rsidR="00BC4BB3" w:rsidRPr="00442E0D">
        <w:rPr>
          <w:rStyle w:val="normaltextrun"/>
          <w:rFonts w:ascii="Aptos" w:hAnsi="Aptos"/>
          <w:color w:val="000000"/>
          <w:shd w:val="clear" w:color="auto" w:fill="FFFFFF"/>
        </w:rPr>
        <w:t xml:space="preserve"> often engage in activities such as fishing, hunting and gold panning</w:t>
      </w:r>
      <w:r w:rsidR="00FC7608" w:rsidRPr="00442E0D">
        <w:rPr>
          <w:rStyle w:val="normaltextrun"/>
          <w:rFonts w:ascii="Aptos" w:hAnsi="Aptos"/>
          <w:color w:val="000000"/>
          <w:shd w:val="clear" w:color="auto" w:fill="FFFFFF"/>
        </w:rPr>
        <w:t>.</w:t>
      </w:r>
      <w:r w:rsidR="00915F64" w:rsidRPr="00442E0D">
        <w:rPr>
          <w:rStyle w:val="FootnoteReference"/>
          <w:rFonts w:ascii="Aptos" w:hAnsi="Aptos"/>
          <w:color w:val="000000"/>
          <w:shd w:val="clear" w:color="auto" w:fill="FFFFFF"/>
        </w:rPr>
        <w:footnoteReference w:id="38"/>
      </w:r>
      <w:r w:rsidR="00BC4BB3" w:rsidRPr="00442E0D">
        <w:rPr>
          <w:rStyle w:val="normaltextrun"/>
          <w:rFonts w:ascii="Aptos" w:hAnsi="Aptos"/>
          <w:color w:val="000000"/>
          <w:shd w:val="clear" w:color="auto" w:fill="FFFFFF"/>
        </w:rPr>
        <w:t xml:space="preserve"> A Provincial Health Authority partner commented, </w:t>
      </w:r>
      <w:r w:rsidR="00BC4BB3" w:rsidRPr="00463C47">
        <w:rPr>
          <w:rFonts w:ascii="Aptos" w:hAnsi="Aptos"/>
          <w:color w:val="000000"/>
          <w:shd w:val="clear" w:color="auto" w:fill="FFFFFF"/>
        </w:rPr>
        <w:t>“Men and boys, maybe due to the kind of night activities they are engaged in the village setting. They go for fishing, hunting, uh, and especially some of our people along the rivers in Bulolo and... Bulolo district and part of Huon Gulf, they do, um, gold panning along the river. It's mainly men and young boys</w:t>
      </w:r>
      <w:r w:rsidR="00803A62" w:rsidRPr="00463C47">
        <w:rPr>
          <w:rFonts w:ascii="Aptos" w:hAnsi="Aptos"/>
          <w:color w:val="000000"/>
          <w:shd w:val="clear" w:color="auto" w:fill="FFFFFF"/>
        </w:rPr>
        <w:t>”</w:t>
      </w:r>
      <w:r w:rsidR="00BC4BB3" w:rsidRPr="00463C47">
        <w:rPr>
          <w:rFonts w:ascii="Aptos" w:hAnsi="Aptos"/>
          <w:color w:val="000000"/>
          <w:shd w:val="clear" w:color="auto" w:fill="FFFFFF"/>
        </w:rPr>
        <w:t xml:space="preserve">. </w:t>
      </w:r>
      <w:r w:rsidR="00E60452" w:rsidRPr="00442E0D">
        <w:t xml:space="preserve">Another study found that women may be at a slightly higher risk of early morning exposure due to earlier wake times, highlighting how </w:t>
      </w:r>
      <w:r w:rsidR="00797DEE">
        <w:t xml:space="preserve">gendered </w:t>
      </w:r>
      <w:r w:rsidR="00E60452" w:rsidRPr="00442E0D">
        <w:t>caring and occupational roles creates different risks for exposure to vector-borne diseases.</w:t>
      </w:r>
      <w:r w:rsidR="00445175" w:rsidRPr="00442E0D">
        <w:rPr>
          <w:rStyle w:val="FootnoteReference"/>
        </w:rPr>
        <w:footnoteReference w:id="39"/>
      </w:r>
    </w:p>
    <w:p w14:paraId="61D84B4B" w14:textId="562EE5FD" w:rsidR="00BA376E" w:rsidRPr="00BA376E" w:rsidRDefault="00BA376E" w:rsidP="003057D0">
      <w:pPr>
        <w:pStyle w:val="Heading2"/>
      </w:pPr>
      <w:bookmarkStart w:id="45" w:name="_Toc185593499"/>
      <w:bookmarkStart w:id="46" w:name="_Toc182403137"/>
      <w:bookmarkStart w:id="47" w:name="_Toc198206183"/>
      <w:r>
        <w:t>Groups with Specific Risk Factors</w:t>
      </w:r>
      <w:bookmarkEnd w:id="45"/>
      <w:bookmarkEnd w:id="46"/>
      <w:bookmarkEnd w:id="47"/>
    </w:p>
    <w:p w14:paraId="554DE26F" w14:textId="6039F712" w:rsidR="00586B39" w:rsidRPr="00442E0D" w:rsidRDefault="00586B39" w:rsidP="003057D0">
      <w:pPr>
        <w:pStyle w:val="Heading3"/>
      </w:pPr>
      <w:bookmarkStart w:id="48" w:name="_Toc185593500"/>
      <w:r w:rsidRPr="00442E0D">
        <w:t>Pregnan</w:t>
      </w:r>
      <w:r w:rsidR="00F65E8A">
        <w:t>t</w:t>
      </w:r>
      <w:r w:rsidRPr="00442E0D">
        <w:t xml:space="preserve"> </w:t>
      </w:r>
      <w:r w:rsidR="009C344F">
        <w:t xml:space="preserve">Women </w:t>
      </w:r>
      <w:r w:rsidRPr="00442E0D">
        <w:t xml:space="preserve">and </w:t>
      </w:r>
      <w:r w:rsidR="009C344F">
        <w:t>People</w:t>
      </w:r>
      <w:bookmarkEnd w:id="48"/>
    </w:p>
    <w:p w14:paraId="6A6AEF2E" w14:textId="5781CF94" w:rsidR="002C4849" w:rsidRDefault="002E0578" w:rsidP="003057D0">
      <w:r w:rsidRPr="00442E0D">
        <w:t>Pregnant women</w:t>
      </w:r>
      <w:r w:rsidR="001E69DF" w:rsidRPr="00442E0D">
        <w:t xml:space="preserve"> </w:t>
      </w:r>
      <w:r w:rsidR="009C344F">
        <w:t>and people</w:t>
      </w:r>
      <w:r w:rsidR="001E69DF" w:rsidRPr="00442E0D">
        <w:t xml:space="preserve"> are particularly vulnerable to malaria infection</w:t>
      </w:r>
      <w:r w:rsidR="0068081A">
        <w:t>.</w:t>
      </w:r>
      <w:r w:rsidR="00FA76C0">
        <w:t xml:space="preserve"> </w:t>
      </w:r>
      <w:r w:rsidR="008D3831">
        <w:t>The</w:t>
      </w:r>
      <w:r w:rsidR="00FA76C0">
        <w:t xml:space="preserve"> </w:t>
      </w:r>
      <w:r w:rsidR="0052181F">
        <w:t>relatively limited data</w:t>
      </w:r>
      <w:r w:rsidR="002A63AA">
        <w:t xml:space="preserve"> available from PNG</w:t>
      </w:r>
      <w:r w:rsidR="008D3831">
        <w:t xml:space="preserve"> indicates that</w:t>
      </w:r>
      <w:r w:rsidR="00541F0E">
        <w:t xml:space="preserve"> p</w:t>
      </w:r>
      <w:r w:rsidR="003C2BB2">
        <w:t xml:space="preserve">regnant women </w:t>
      </w:r>
      <w:r w:rsidR="00DB6D83">
        <w:t>are more vulnerable to malaria than non-pregnant women</w:t>
      </w:r>
      <w:r w:rsidR="00412CDF">
        <w:t>.</w:t>
      </w:r>
      <w:r w:rsidR="00541F0E">
        <w:rPr>
          <w:rStyle w:val="FootnoteReference"/>
        </w:rPr>
        <w:footnoteReference w:id="40"/>
      </w:r>
      <w:r w:rsidR="001E69DF" w:rsidRPr="00442E0D">
        <w:t xml:space="preserve"> </w:t>
      </w:r>
      <w:r w:rsidR="00F22DB6" w:rsidRPr="00F22DB6">
        <w:t>Malaria contribute</w:t>
      </w:r>
      <w:r w:rsidR="000C7122">
        <w:t>s</w:t>
      </w:r>
      <w:r w:rsidR="00F22DB6" w:rsidRPr="00F22DB6">
        <w:t xml:space="preserve"> to adverse pregnancy and birth outcomes</w:t>
      </w:r>
      <w:r w:rsidR="004F3D8F">
        <w:t xml:space="preserve"> such as </w:t>
      </w:r>
      <w:r w:rsidR="00955676">
        <w:t xml:space="preserve">maternal </w:t>
      </w:r>
      <w:r w:rsidR="00F14408">
        <w:t>anaemia</w:t>
      </w:r>
      <w:r w:rsidR="00955676">
        <w:t>,</w:t>
      </w:r>
      <w:r w:rsidR="00EE75F8">
        <w:t xml:space="preserve"> mortality,</w:t>
      </w:r>
      <w:r w:rsidR="00955676">
        <w:t xml:space="preserve"> pre-term delivery and low birth weight.</w:t>
      </w:r>
      <w:r w:rsidR="00B34E5D" w:rsidRPr="00442E0D">
        <w:rPr>
          <w:rStyle w:val="FootnoteReference"/>
        </w:rPr>
        <w:footnoteReference w:id="41"/>
      </w:r>
      <w:r w:rsidR="001E69DF">
        <w:t xml:space="preserve"> </w:t>
      </w:r>
      <w:r w:rsidR="006B0CD2">
        <w:t xml:space="preserve">Young, </w:t>
      </w:r>
      <w:r w:rsidR="00CF6F06">
        <w:t>primigravid mothers are at greatest risk of placental malaria infection</w:t>
      </w:r>
      <w:r w:rsidR="00F0256C">
        <w:t>.</w:t>
      </w:r>
      <w:r w:rsidR="00F0256C">
        <w:rPr>
          <w:rStyle w:val="FootnoteReference"/>
        </w:rPr>
        <w:footnoteReference w:id="42"/>
      </w:r>
      <w:r w:rsidR="00B37101">
        <w:t xml:space="preserve"> </w:t>
      </w:r>
      <w:r w:rsidR="00F0256C">
        <w:t>M</w:t>
      </w:r>
      <w:r w:rsidR="008371AC" w:rsidRPr="00442E0D">
        <w:t>alaria in pregnancy is also associated with anaemia, stillbirth, low birth weight and foetal death.</w:t>
      </w:r>
      <w:r w:rsidR="00C959F7">
        <w:rPr>
          <w:rStyle w:val="FootnoteReference"/>
        </w:rPr>
        <w:footnoteReference w:id="43"/>
      </w:r>
      <w:r w:rsidR="00AF4949" w:rsidRPr="00442E0D">
        <w:t xml:space="preserve"> </w:t>
      </w:r>
      <w:r w:rsidR="00D81C30" w:rsidRPr="00442E0D">
        <w:t>Pregnant women</w:t>
      </w:r>
      <w:r w:rsidR="00F82800">
        <w:t xml:space="preserve"> and people</w:t>
      </w:r>
      <w:r w:rsidR="00D81C30" w:rsidRPr="00442E0D">
        <w:t xml:space="preserve"> in PNG face high rates of malnutrition (44%)</w:t>
      </w:r>
      <w:r w:rsidR="00DC1961" w:rsidRPr="00442E0D">
        <w:t xml:space="preserve">; one </w:t>
      </w:r>
      <w:r w:rsidR="0097231C">
        <w:t xml:space="preserve">review of </w:t>
      </w:r>
      <w:r w:rsidR="009151E8">
        <w:t>malaria in pregnancy</w:t>
      </w:r>
      <w:r w:rsidR="00DC1961" w:rsidRPr="00442E0D">
        <w:t xml:space="preserve"> shows that malaria</w:t>
      </w:r>
      <w:r w:rsidR="005879CB">
        <w:t>, anaemia</w:t>
      </w:r>
      <w:r w:rsidR="00DC1961" w:rsidRPr="00442E0D">
        <w:t xml:space="preserve"> and malnutrition are co-occurring</w:t>
      </w:r>
      <w:r w:rsidR="00793504">
        <w:t>, as malnutrition can increase susceptibility to malaria, and likewise malaria can contribute to malnutrition</w:t>
      </w:r>
      <w:r w:rsidR="0CA077D0">
        <w:t xml:space="preserve"> and low birth weight</w:t>
      </w:r>
      <w:r w:rsidR="00DC1961" w:rsidRPr="00442E0D">
        <w:t>.</w:t>
      </w:r>
      <w:r w:rsidR="000638D7" w:rsidRPr="00442E0D">
        <w:rPr>
          <w:rStyle w:val="FootnoteReference"/>
        </w:rPr>
        <w:footnoteReference w:id="44"/>
      </w:r>
      <w:r w:rsidR="002C5685">
        <w:t xml:space="preserve"> </w:t>
      </w:r>
      <w:r w:rsidR="5F77570E" w:rsidRPr="00442E0D">
        <w:t>A</w:t>
      </w:r>
      <w:r w:rsidR="008B7CD2" w:rsidRPr="00442E0D">
        <w:t xml:space="preserve">n earlier study conducted in PNG </w:t>
      </w:r>
      <w:r w:rsidR="5FC0C141" w:rsidRPr="00442E0D">
        <w:t xml:space="preserve">also </w:t>
      </w:r>
      <w:r w:rsidR="008B7CD2" w:rsidRPr="00442E0D">
        <w:t>found a high</w:t>
      </w:r>
      <w:r w:rsidR="00956817" w:rsidRPr="00442E0D">
        <w:t>er</w:t>
      </w:r>
      <w:r w:rsidR="008B7CD2" w:rsidRPr="00442E0D">
        <w:t xml:space="preserve"> risk </w:t>
      </w:r>
      <w:r w:rsidR="00956817" w:rsidRPr="00442E0D">
        <w:t xml:space="preserve">of adverse </w:t>
      </w:r>
      <w:r w:rsidR="005F7353">
        <w:t xml:space="preserve">maternal </w:t>
      </w:r>
      <w:r w:rsidR="00956817" w:rsidRPr="00442E0D">
        <w:t>health outcomes</w:t>
      </w:r>
      <w:r w:rsidR="008B7CD2" w:rsidRPr="00442E0D">
        <w:t xml:space="preserve"> if infected with Plasmodium falciparum at delivery</w:t>
      </w:r>
      <w:r w:rsidR="00E77A39" w:rsidRPr="00442E0D">
        <w:t>.</w:t>
      </w:r>
      <w:r w:rsidR="00F82FBB" w:rsidRPr="00442E0D">
        <w:rPr>
          <w:rStyle w:val="FootnoteReference"/>
        </w:rPr>
        <w:footnoteReference w:id="45"/>
      </w:r>
      <w:r w:rsidR="00F57DEE" w:rsidRPr="00442E0D">
        <w:t xml:space="preserve"> </w:t>
      </w:r>
      <w:r w:rsidR="00793504">
        <w:t xml:space="preserve">As such, VBD programs should </w:t>
      </w:r>
      <w:r w:rsidR="2B892328">
        <w:t>ensure</w:t>
      </w:r>
      <w:r w:rsidR="00793504">
        <w:t xml:space="preserve"> interventions </w:t>
      </w:r>
      <w:r w:rsidR="773D5144">
        <w:t xml:space="preserve">are designed to encourage participation by </w:t>
      </w:r>
      <w:r w:rsidR="00793504">
        <w:t xml:space="preserve">pregnant women and people. </w:t>
      </w:r>
    </w:p>
    <w:p w14:paraId="09951789" w14:textId="0862F6AA" w:rsidR="00862D8A" w:rsidRDefault="00F57DEE" w:rsidP="003057D0">
      <w:r w:rsidRPr="00442E0D">
        <w:t xml:space="preserve">The impact of malaria in pregnancy is compounded by </w:t>
      </w:r>
      <w:r w:rsidR="009060E3">
        <w:t xml:space="preserve">a </w:t>
      </w:r>
      <w:r w:rsidRPr="00442E0D">
        <w:t xml:space="preserve">lack of </w:t>
      </w:r>
      <w:r w:rsidR="00305D3D">
        <w:t>accessible</w:t>
      </w:r>
      <w:r w:rsidR="00D06D17">
        <w:t>, quality</w:t>
      </w:r>
      <w:r w:rsidR="003A3F4A">
        <w:t xml:space="preserve">, </w:t>
      </w:r>
      <w:r w:rsidRPr="00442E0D">
        <w:t>routine antenatal care</w:t>
      </w:r>
      <w:r w:rsidR="005C4DF5" w:rsidRPr="00442E0D">
        <w:t>.</w:t>
      </w:r>
      <w:r w:rsidR="005C4DF5" w:rsidRPr="00442E0D">
        <w:rPr>
          <w:rStyle w:val="FootnoteReference"/>
        </w:rPr>
        <w:footnoteReference w:id="46"/>
      </w:r>
      <w:r w:rsidR="0095155A">
        <w:t xml:space="preserve"> </w:t>
      </w:r>
      <w:r w:rsidR="00613004">
        <w:t>Broader barriers to</w:t>
      </w:r>
      <w:r w:rsidR="00755732">
        <w:t xml:space="preserve"> accessing healthcare in PNG, such as </w:t>
      </w:r>
      <w:r w:rsidR="002C109E">
        <w:t>lack of adequate and affordable healthcare, intercommunal disputes preventing travel</w:t>
      </w:r>
      <w:r w:rsidR="002830BF">
        <w:t>, gender discrimination and violence</w:t>
      </w:r>
      <w:r w:rsidR="00527216">
        <w:t>,</w:t>
      </w:r>
      <w:r w:rsidR="00474E2A">
        <w:t xml:space="preserve"> </w:t>
      </w:r>
      <w:r w:rsidR="00793504">
        <w:t xml:space="preserve">autonomy </w:t>
      </w:r>
      <w:r w:rsidR="00474E2A">
        <w:t xml:space="preserve">to make decisions to </w:t>
      </w:r>
      <w:r w:rsidR="00D0276D">
        <w:t>access care,</w:t>
      </w:r>
      <w:r w:rsidR="00527216">
        <w:t xml:space="preserve"> and </w:t>
      </w:r>
      <w:r w:rsidR="00FB2838">
        <w:t>inadequate transport</w:t>
      </w:r>
      <w:r w:rsidR="006D2C21">
        <w:t xml:space="preserve">, </w:t>
      </w:r>
      <w:r w:rsidR="00613004">
        <w:t xml:space="preserve">are </w:t>
      </w:r>
      <w:r w:rsidR="00D1466E">
        <w:t xml:space="preserve">often </w:t>
      </w:r>
      <w:r w:rsidR="00613004">
        <w:t>compounded for pregnant women</w:t>
      </w:r>
      <w:r w:rsidR="00137FD3">
        <w:t xml:space="preserve"> and people</w:t>
      </w:r>
      <w:r w:rsidR="00613004">
        <w:t>, who</w:t>
      </w:r>
      <w:r w:rsidR="005E219D">
        <w:t xml:space="preserve"> may be less able to walk long distances or </w:t>
      </w:r>
      <w:r w:rsidR="001643F2">
        <w:t>may have concerns about putting the</w:t>
      </w:r>
      <w:r w:rsidR="00383CC3">
        <w:t xml:space="preserve">mselves and their unborn </w:t>
      </w:r>
      <w:r w:rsidR="009E7874">
        <w:t>child</w:t>
      </w:r>
      <w:r w:rsidR="00383CC3">
        <w:t xml:space="preserve"> in danger</w:t>
      </w:r>
      <w:r w:rsidR="00C44ADD">
        <w:t>.</w:t>
      </w:r>
      <w:r w:rsidR="00C44ADD">
        <w:rPr>
          <w:rStyle w:val="FootnoteReference"/>
        </w:rPr>
        <w:footnoteReference w:id="47"/>
      </w:r>
      <w:r w:rsidR="00737952">
        <w:t xml:space="preserve"> Additionally, often pregnant women </w:t>
      </w:r>
      <w:r w:rsidR="00137FD3">
        <w:t xml:space="preserve">and people </w:t>
      </w:r>
      <w:r w:rsidR="00737952">
        <w:t>are asymptomatic and aparasitaemic, making detection and treatment challenging.</w:t>
      </w:r>
      <w:r w:rsidR="00737952">
        <w:rPr>
          <w:rStyle w:val="FootnoteReference"/>
        </w:rPr>
        <w:footnoteReference w:id="48"/>
      </w:r>
      <w:r w:rsidR="00737952">
        <w:t xml:space="preserve"> At least half of </w:t>
      </w:r>
      <w:r w:rsidR="00737952" w:rsidRPr="0004446C">
        <w:t>placental infections are missed by current point-of-care test</w:t>
      </w:r>
      <w:r w:rsidR="00904BF7">
        <w:t>s</w:t>
      </w:r>
      <w:r w:rsidR="00737952">
        <w:t>.</w:t>
      </w:r>
      <w:r w:rsidR="00737952">
        <w:rPr>
          <w:rStyle w:val="FootnoteReference"/>
        </w:rPr>
        <w:footnoteReference w:id="49"/>
      </w:r>
      <w:r w:rsidR="00737952">
        <w:t xml:space="preserve"> </w:t>
      </w:r>
      <w:r w:rsidR="00A5712E">
        <w:t>Monthly intermittent preventive treatment in pregnancy (IPTp)</w:t>
      </w:r>
      <w:r w:rsidR="001E60BC">
        <w:t xml:space="preserve"> </w:t>
      </w:r>
      <w:r w:rsidR="00A5712E">
        <w:t>with sulphadoxine-pyrimethamine</w:t>
      </w:r>
      <w:r w:rsidR="00FD1C3E">
        <w:t xml:space="preserve"> (SP)</w:t>
      </w:r>
      <w:r w:rsidR="00A5712E">
        <w:t xml:space="preserve"> </w:t>
      </w:r>
      <w:r w:rsidR="00AF0113">
        <w:t xml:space="preserve">is implemented through routine </w:t>
      </w:r>
      <w:r w:rsidR="00DF7FEA">
        <w:t>antenatal care</w:t>
      </w:r>
      <w:r w:rsidR="00AF0113">
        <w:t xml:space="preserve"> from 2</w:t>
      </w:r>
      <w:r w:rsidR="00AF0113" w:rsidRPr="00792E9C">
        <w:rPr>
          <w:vertAlign w:val="superscript"/>
        </w:rPr>
        <w:t>nd</w:t>
      </w:r>
      <w:r w:rsidR="00AF0113">
        <w:t xml:space="preserve"> trimester</w:t>
      </w:r>
      <w:r w:rsidR="00A5712E">
        <w:t xml:space="preserve"> in PNG and is designed to clear asymptomatic infections and provide post-treatment prophylaxis</w:t>
      </w:r>
      <w:r w:rsidR="00775853">
        <w:t xml:space="preserve">. </w:t>
      </w:r>
      <w:r w:rsidR="001E60BC">
        <w:t>However</w:t>
      </w:r>
      <w:r w:rsidR="004E2F91">
        <w:t>,</w:t>
      </w:r>
      <w:r w:rsidR="00775853">
        <w:t xml:space="preserve"> resistance to SP is </w:t>
      </w:r>
      <w:r w:rsidR="000D2839">
        <w:t>a problem</w:t>
      </w:r>
      <w:r w:rsidR="00775853">
        <w:t xml:space="preserve"> and t</w:t>
      </w:r>
      <w:r w:rsidR="008C1D90">
        <w:t xml:space="preserve">here is </w:t>
      </w:r>
      <w:r w:rsidR="00DA3058">
        <w:t xml:space="preserve">also </w:t>
      </w:r>
      <w:r w:rsidR="008C1D90">
        <w:t>evidence that i</w:t>
      </w:r>
      <w:r w:rsidR="00D42FCF">
        <w:t>nfections in the first trimester of pregnancy</w:t>
      </w:r>
      <w:r w:rsidR="008C1D90">
        <w:t xml:space="preserve"> </w:t>
      </w:r>
      <w:r w:rsidR="007D160B">
        <w:t>are associated with maternal anaemia and poor outcomes</w:t>
      </w:r>
      <w:r w:rsidR="00FF4DCA">
        <w:t>.</w:t>
      </w:r>
      <w:r w:rsidR="000D7F9E">
        <w:rPr>
          <w:rStyle w:val="FootnoteReference"/>
        </w:rPr>
        <w:footnoteReference w:id="50"/>
      </w:r>
      <w:r w:rsidR="007D160B">
        <w:t xml:space="preserve"> </w:t>
      </w:r>
      <w:r w:rsidR="000D2839">
        <w:t xml:space="preserve">Alternative diagnostic and treatment approaches are therefore required. </w:t>
      </w:r>
      <w:r w:rsidR="00737952">
        <w:t xml:space="preserve">The ADVANCE project aims to address some of these gaps by evaluating </w:t>
      </w:r>
      <w:r w:rsidR="00EE020A">
        <w:t xml:space="preserve">new </w:t>
      </w:r>
      <w:r w:rsidR="00990E54">
        <w:t>rapid diagnostic tests</w:t>
      </w:r>
      <w:r w:rsidR="00816060">
        <w:t xml:space="preserve"> (RDTs) with higher sensitivity</w:t>
      </w:r>
      <w:r w:rsidR="00EE020A">
        <w:t xml:space="preserve"> for vivax </w:t>
      </w:r>
      <w:r w:rsidR="00386D7F">
        <w:t>infections</w:t>
      </w:r>
      <w:r w:rsidR="004D5DA7">
        <w:t xml:space="preserve"> </w:t>
      </w:r>
      <w:r w:rsidR="00EE020A">
        <w:t>than those</w:t>
      </w:r>
      <w:r w:rsidR="00386D7F">
        <w:t xml:space="preserve"> </w:t>
      </w:r>
      <w:r w:rsidR="00390AE2">
        <w:t xml:space="preserve">currently </w:t>
      </w:r>
      <w:r w:rsidR="007B7B6C">
        <w:t>used in PNG</w:t>
      </w:r>
      <w:r w:rsidR="00EA5C31">
        <w:t xml:space="preserve">, </w:t>
      </w:r>
      <w:r w:rsidR="00737952">
        <w:t xml:space="preserve">which may </w:t>
      </w:r>
      <w:r w:rsidR="00201F86">
        <w:t xml:space="preserve">improve </w:t>
      </w:r>
      <w:r w:rsidR="00EA6F82">
        <w:t>diagnosis and treatment</w:t>
      </w:r>
      <w:r w:rsidR="00737952">
        <w:t xml:space="preserve"> amongst </w:t>
      </w:r>
      <w:r w:rsidR="006071CD">
        <w:t xml:space="preserve">all individuals with </w:t>
      </w:r>
      <w:r w:rsidR="00703AB3">
        <w:t xml:space="preserve">malaria infections, </w:t>
      </w:r>
      <w:r w:rsidR="00201F86">
        <w:t xml:space="preserve">and in </w:t>
      </w:r>
      <w:r w:rsidR="00DD3677">
        <w:t>doing so</w:t>
      </w:r>
      <w:r w:rsidR="004C1299">
        <w:t xml:space="preserve"> </w:t>
      </w:r>
      <w:r w:rsidR="00DD3677">
        <w:t xml:space="preserve">improve </w:t>
      </w:r>
      <w:r w:rsidR="001D2DF3">
        <w:t xml:space="preserve">health </w:t>
      </w:r>
      <w:r w:rsidR="00DD3677">
        <w:t xml:space="preserve">outcomes for </w:t>
      </w:r>
      <w:r w:rsidR="00737952">
        <w:t xml:space="preserve">pregnant women and </w:t>
      </w:r>
      <w:r w:rsidR="00137FD3">
        <w:t>people</w:t>
      </w:r>
      <w:r w:rsidR="00A73C50">
        <w:t>,</w:t>
      </w:r>
      <w:r w:rsidR="001D2DF3">
        <w:t xml:space="preserve"> and </w:t>
      </w:r>
      <w:r w:rsidR="00A73C50">
        <w:t xml:space="preserve">their </w:t>
      </w:r>
      <w:r w:rsidR="00356A60">
        <w:t>newborns</w:t>
      </w:r>
      <w:r w:rsidR="00201F86">
        <w:t>.</w:t>
      </w:r>
      <w:r w:rsidR="00495224" w:rsidRPr="00495224">
        <w:t xml:space="preserve"> </w:t>
      </w:r>
    </w:p>
    <w:p w14:paraId="71DDBCD3" w14:textId="77777777" w:rsidR="00087FFD" w:rsidRDefault="00087FFD" w:rsidP="003057D0">
      <w:pPr>
        <w:pStyle w:val="Heading3"/>
      </w:pPr>
      <w:bookmarkStart w:id="49" w:name="_Toc185593501"/>
      <w:r>
        <w:t>Children</w:t>
      </w:r>
      <w:bookmarkEnd w:id="49"/>
    </w:p>
    <w:p w14:paraId="3B78B0B2" w14:textId="27E9BADF" w:rsidR="008258F8" w:rsidRDefault="008E64F9" w:rsidP="003057D0">
      <w:r>
        <w:t>Most countries recognise children, especially those under the age of 5 years as being a high</w:t>
      </w:r>
      <w:r w:rsidR="00064F96">
        <w:t>-</w:t>
      </w:r>
      <w:r>
        <w:t>risk group in malaria elimination efforts</w:t>
      </w:r>
      <w:r w:rsidR="0089202C">
        <w:t xml:space="preserve">. </w:t>
      </w:r>
      <w:r>
        <w:t>In PNG, there have been smaller-scale projects to engage school teachers and children in malaria control activities through knowledge building around prevention, testing, treatment and tracking of malaria.</w:t>
      </w:r>
      <w:r w:rsidR="00A66F8F" w:rsidRPr="00A66F8F">
        <w:rPr>
          <w:rStyle w:val="FootnoteReference"/>
        </w:rPr>
        <w:t xml:space="preserve"> </w:t>
      </w:r>
    </w:p>
    <w:p w14:paraId="515562A2" w14:textId="3A654FB8" w:rsidR="008258F8" w:rsidRPr="00442E0D" w:rsidRDefault="008258F8" w:rsidP="003057D0">
      <w:pPr>
        <w:pStyle w:val="Heading3"/>
      </w:pPr>
      <w:bookmarkStart w:id="50" w:name="_Toc185593502"/>
      <w:r w:rsidRPr="00442E0D">
        <w:t xml:space="preserve">People </w:t>
      </w:r>
      <w:r>
        <w:t xml:space="preserve">Living </w:t>
      </w:r>
      <w:r w:rsidRPr="00442E0D">
        <w:t>with</w:t>
      </w:r>
      <w:r w:rsidR="00F34952">
        <w:t xml:space="preserve"> a</w:t>
      </w:r>
      <w:r w:rsidRPr="00442E0D">
        <w:t xml:space="preserve"> Disability</w:t>
      </w:r>
      <w:bookmarkEnd w:id="50"/>
      <w:r w:rsidRPr="00442E0D">
        <w:t xml:space="preserve"> </w:t>
      </w:r>
    </w:p>
    <w:p w14:paraId="53B5D07E" w14:textId="7E790F6D" w:rsidR="008258F8" w:rsidRPr="00442E0D" w:rsidRDefault="00925A73" w:rsidP="003057D0">
      <w:pPr>
        <w:rPr>
          <w:vertAlign w:val="superscript"/>
        </w:rPr>
      </w:pPr>
      <w:r>
        <w:t xml:space="preserve">It is </w:t>
      </w:r>
      <w:r w:rsidR="008258F8" w:rsidRPr="00442E0D">
        <w:t>estimate</w:t>
      </w:r>
      <w:r>
        <w:t xml:space="preserve">d </w:t>
      </w:r>
      <w:r w:rsidR="008258F8" w:rsidRPr="00442E0D">
        <w:t>that 975,000 people in PNG have a disability, which is roughly equivalent to 10% of the population</w:t>
      </w:r>
      <w:r w:rsidR="008258F8">
        <w:t>.</w:t>
      </w:r>
      <w:r w:rsidR="008258F8" w:rsidRPr="00442E0D">
        <w:rPr>
          <w:rStyle w:val="FootnoteReference"/>
        </w:rPr>
        <w:footnoteReference w:id="51"/>
      </w:r>
      <w:r w:rsidR="00A11CD1" w:rsidDel="00925A73">
        <w:t xml:space="preserve"> </w:t>
      </w:r>
      <w:r>
        <w:t>A</w:t>
      </w:r>
      <w:r w:rsidR="008258F8">
        <w:t xml:space="preserve"> person with disability </w:t>
      </w:r>
      <w:r>
        <w:t xml:space="preserve">is defined to </w:t>
      </w:r>
      <w:r w:rsidR="008258F8">
        <w:t>‘</w:t>
      </w:r>
      <w:r w:rsidR="008258F8" w:rsidRPr="00B92006">
        <w:t>include those who have long-term physical, mental, intellectual or sensory impairments which in interaction with various barriers may hinder their full and effective participation in society on an equal basis with others'</w:t>
      </w:r>
      <w:r w:rsidR="008258F8">
        <w:t>.</w:t>
      </w:r>
      <w:r w:rsidR="008258F8">
        <w:rPr>
          <w:rStyle w:val="FootnoteReference"/>
        </w:rPr>
        <w:footnoteReference w:id="52"/>
      </w:r>
      <w:r w:rsidR="008258F8">
        <w:t xml:space="preserve"> This figure could be an underrepresentation, considering that there is scarce data on disability prevalence in PNG, 16% of the global population are estimated to experience significant disability</w:t>
      </w:r>
      <w:r w:rsidR="008258F8">
        <w:rPr>
          <w:rStyle w:val="FootnoteReference"/>
        </w:rPr>
        <w:footnoteReference w:id="53"/>
      </w:r>
      <w:r w:rsidR="008258F8">
        <w:t xml:space="preserve"> and some other organisations, such as the Humanitarian Advisory Group, estimate that approximately 15% of the population of PNG have a disability.</w:t>
      </w:r>
      <w:r w:rsidR="008258F8">
        <w:rPr>
          <w:rStyle w:val="FootnoteReference"/>
        </w:rPr>
        <w:footnoteReference w:id="54"/>
      </w:r>
      <w:r w:rsidR="008258F8">
        <w:t xml:space="preserve"> </w:t>
      </w:r>
      <w:r>
        <w:t xml:space="preserve">A </w:t>
      </w:r>
      <w:r w:rsidR="008258F8">
        <w:t>report</w:t>
      </w:r>
      <w:r>
        <w:t xml:space="preserve"> published by CBM </w:t>
      </w:r>
      <w:r w:rsidR="008258F8">
        <w:t>also</w:t>
      </w:r>
      <w:r w:rsidR="008258F8" w:rsidRPr="00442E0D">
        <w:t xml:space="preserve"> found that there are few organisations of people with disability, and 98% of </w:t>
      </w:r>
      <w:r w:rsidR="008258F8">
        <w:t xml:space="preserve">persons with disabilities or people living with a disability </w:t>
      </w:r>
      <w:r w:rsidR="008258F8" w:rsidRPr="00442E0D">
        <w:t>do not have access to disability specific services</w:t>
      </w:r>
      <w:r w:rsidR="008258F8">
        <w:t xml:space="preserve">. </w:t>
      </w:r>
      <w:r w:rsidR="008258F8" w:rsidRPr="00442E0D">
        <w:t xml:space="preserve"> </w:t>
      </w:r>
    </w:p>
    <w:p w14:paraId="010C6458" w14:textId="62CE4A3C" w:rsidR="008258F8" w:rsidRPr="00442E0D" w:rsidRDefault="008258F8" w:rsidP="003057D0">
      <w:pPr>
        <w:pStyle w:val="Heading3"/>
      </w:pPr>
      <w:bookmarkStart w:id="51" w:name="_Toc185593503"/>
      <w:r>
        <w:t xml:space="preserve">People of </w:t>
      </w:r>
      <w:r w:rsidR="00A12C0A">
        <w:t>D</w:t>
      </w:r>
      <w:r>
        <w:t xml:space="preserve">iverse </w:t>
      </w:r>
      <w:r w:rsidRPr="00442E0D">
        <w:t>SOGIESC</w:t>
      </w:r>
      <w:bookmarkEnd w:id="51"/>
    </w:p>
    <w:p w14:paraId="53722D07" w14:textId="35F7910E" w:rsidR="008258F8" w:rsidRPr="00442E0D" w:rsidRDefault="008258F8" w:rsidP="003057D0">
      <w:pPr>
        <w:rPr>
          <w:vertAlign w:val="superscript"/>
        </w:rPr>
      </w:pPr>
      <w:r>
        <w:t>Social norms in PNG generally</w:t>
      </w:r>
      <w:r w:rsidRPr="009E26B9">
        <w:rPr>
          <w:rFonts w:hint="eastAsia"/>
        </w:rPr>
        <w:t xml:space="preserve"> discourage divergence from the heteronormative gender binary. </w:t>
      </w:r>
      <w:r>
        <w:t>SOGIESC</w:t>
      </w:r>
      <w:r w:rsidRPr="00543B62">
        <w:t xml:space="preserve"> </w:t>
      </w:r>
      <w:r>
        <w:t>is a</w:t>
      </w:r>
      <w:r w:rsidRPr="00543B62">
        <w:t>n acronym for sexual orientation, gender identity, expression and sex characteristics.</w:t>
      </w:r>
      <w:r w:rsidR="001216B0">
        <w:rPr>
          <w:rStyle w:val="FootnoteReference"/>
        </w:rPr>
        <w:footnoteReference w:id="55"/>
      </w:r>
      <w:r w:rsidRPr="00543B62">
        <w:t xml:space="preserve"> </w:t>
      </w:r>
      <w:r>
        <w:t>People with diverse SOGIESC is an umbrella</w:t>
      </w:r>
      <w:r w:rsidRPr="00543B62">
        <w:t xml:space="preserve"> term for all people whose sexual orientations, gender identities, gender expressions and/or sex characteristics place them outside </w:t>
      </w:r>
      <w:r>
        <w:t xml:space="preserve">categories deemed </w:t>
      </w:r>
      <w:r w:rsidRPr="00543B62">
        <w:t>culturally</w:t>
      </w:r>
      <w:r>
        <w:t xml:space="preserve"> or socially normative, and is considered to more universally capture the diversity of experience than other terms, such as LGBTQIA+, which are generally considered western labels</w:t>
      </w:r>
      <w:r w:rsidRPr="00543B62">
        <w:t>.</w:t>
      </w:r>
      <w:r>
        <w:rPr>
          <w:rStyle w:val="FootnoteReference"/>
        </w:rPr>
        <w:footnoteReference w:id="56"/>
      </w:r>
      <w:r>
        <w:t xml:space="preserve"> In PNG, there</w:t>
      </w:r>
      <w:r w:rsidRPr="00442E0D">
        <w:t xml:space="preserve"> are no laws protecting </w:t>
      </w:r>
      <w:r>
        <w:t>the rights of people with diverse</w:t>
      </w:r>
      <w:r w:rsidRPr="00442E0D">
        <w:t xml:space="preserve"> </w:t>
      </w:r>
      <w:r>
        <w:t>SOGIESC</w:t>
      </w:r>
      <w:r w:rsidRPr="00442E0D">
        <w:t xml:space="preserve">, and same sex activity between men </w:t>
      </w:r>
      <w:r>
        <w:t>has been</w:t>
      </w:r>
      <w:r w:rsidRPr="00442E0D">
        <w:t xml:space="preserve"> illegal under PNG’s Criminal Code</w:t>
      </w:r>
      <w:r>
        <w:t xml:space="preserve"> since it was introduced into the penal code during the colonial period</w:t>
      </w:r>
      <w:r w:rsidRPr="00442E0D">
        <w:t>.</w:t>
      </w:r>
      <w:r w:rsidRPr="00442E0D">
        <w:rPr>
          <w:rStyle w:val="FootnoteReference"/>
        </w:rPr>
        <w:footnoteReference w:id="57"/>
      </w:r>
      <w:r w:rsidR="002C5685">
        <w:t xml:space="preserve"> </w:t>
      </w:r>
      <w:r w:rsidRPr="00442E0D">
        <w:t>The criminalisation of same-sex sexual relations has led to “widespread social discrimination and stigmatization.”</w:t>
      </w:r>
      <w:r w:rsidRPr="00442E0D">
        <w:rPr>
          <w:rStyle w:val="FootnoteReference"/>
        </w:rPr>
        <w:footnoteReference w:id="58"/>
      </w:r>
      <w:r w:rsidRPr="00442E0D">
        <w:t xml:space="preserve"> </w:t>
      </w:r>
    </w:p>
    <w:p w14:paraId="6E7D7F2F" w14:textId="3935DFED" w:rsidR="003D0AB1" w:rsidRDefault="008258F8" w:rsidP="003057D0">
      <w:r w:rsidRPr="00442E0D">
        <w:t>T</w:t>
      </w:r>
      <w:r w:rsidRPr="009E26B9">
        <w:rPr>
          <w:rFonts w:hint="eastAsia"/>
        </w:rPr>
        <w:t>here are challenges in implementing</w:t>
      </w:r>
      <w:r>
        <w:t xml:space="preserve"> </w:t>
      </w:r>
      <w:r w:rsidRPr="009E26B9">
        <w:rPr>
          <w:rFonts w:hint="eastAsia"/>
        </w:rPr>
        <w:t>activities</w:t>
      </w:r>
      <w:r>
        <w:t xml:space="preserve"> </w:t>
      </w:r>
      <w:r w:rsidR="0094047C">
        <w:t>that</w:t>
      </w:r>
      <w:r>
        <w:t xml:space="preserve"> are inclusive of people with diverse SOGIESC</w:t>
      </w:r>
      <w:r w:rsidRPr="009E26B9">
        <w:rPr>
          <w:rFonts w:hint="eastAsia"/>
        </w:rPr>
        <w:t xml:space="preserve">, </w:t>
      </w:r>
      <w:r>
        <w:t xml:space="preserve">such as collecting disaggregated data that relates to SOGEISC categories, </w:t>
      </w:r>
      <w:r w:rsidRPr="009E26B9">
        <w:rPr>
          <w:rFonts w:hint="eastAsia"/>
        </w:rPr>
        <w:t xml:space="preserve">as there is a </w:t>
      </w:r>
      <w:r w:rsidR="00C405E0">
        <w:t>misconception</w:t>
      </w:r>
      <w:r w:rsidR="00C405E0" w:rsidRPr="009E26B9">
        <w:rPr>
          <w:rFonts w:hint="eastAsia"/>
        </w:rPr>
        <w:t xml:space="preserve"> </w:t>
      </w:r>
      <w:r w:rsidRPr="009E26B9">
        <w:rPr>
          <w:rFonts w:hint="eastAsia"/>
        </w:rPr>
        <w:t xml:space="preserve">that </w:t>
      </w:r>
      <w:r w:rsidR="003C10EA">
        <w:t>the rights of people with</w:t>
      </w:r>
      <w:r w:rsidRPr="009E26B9">
        <w:rPr>
          <w:rFonts w:hint="eastAsia"/>
        </w:rPr>
        <w:t xml:space="preserve"> </w:t>
      </w:r>
      <w:r>
        <w:t>diverse SOGIESC</w:t>
      </w:r>
      <w:r w:rsidRPr="009E26B9">
        <w:rPr>
          <w:rFonts w:hint="eastAsia"/>
        </w:rPr>
        <w:t xml:space="preserve"> are a foreign concept imposed by Western nations, and attempts by development partners to support </w:t>
      </w:r>
      <w:r>
        <w:t>the rights of the diverse SOGIESC community</w:t>
      </w:r>
      <w:r w:rsidRPr="009E26B9">
        <w:rPr>
          <w:rFonts w:hint="eastAsia"/>
        </w:rPr>
        <w:t xml:space="preserve"> have been criticised as an intrusion on PNG</w:t>
      </w:r>
      <w:r w:rsidR="003441C3">
        <w:t>’</w:t>
      </w:r>
      <w:r w:rsidRPr="009E26B9">
        <w:rPr>
          <w:rFonts w:hint="eastAsia"/>
        </w:rPr>
        <w:t>s sovereignty.</w:t>
      </w:r>
      <w:r w:rsidRPr="009E26B9">
        <w:rPr>
          <w:rStyle w:val="FootnoteReference"/>
          <w:rFonts w:hint="eastAsia"/>
        </w:rPr>
        <w:footnoteReference w:id="59"/>
      </w:r>
      <w:r w:rsidR="004B1B3E">
        <w:t xml:space="preserve"> </w:t>
      </w:r>
      <w:r w:rsidR="00AB7DAC">
        <w:t>Counter to this, some Pasifika LGBTIQ+ community members note that</w:t>
      </w:r>
      <w:r w:rsidR="00742F03">
        <w:t xml:space="preserve"> </w:t>
      </w:r>
      <w:r w:rsidR="006773FE">
        <w:t xml:space="preserve">before Western ideas were </w:t>
      </w:r>
      <w:r w:rsidR="00AB7DAC">
        <w:t>introduced</w:t>
      </w:r>
      <w:r w:rsidR="006773FE">
        <w:t xml:space="preserve"> and enforced through colonial rule, </w:t>
      </w:r>
      <w:r w:rsidR="00E52536">
        <w:t>many Pacific cultures embraced diverse sexualities</w:t>
      </w:r>
      <w:r w:rsidR="00595C2D">
        <w:t>.</w:t>
      </w:r>
      <w:r w:rsidR="00595C2D">
        <w:rPr>
          <w:rStyle w:val="FootnoteReference"/>
        </w:rPr>
        <w:footnoteReference w:id="60"/>
      </w:r>
      <w:r w:rsidR="003D0AB1">
        <w:t xml:space="preserve"> It</w:t>
      </w:r>
      <w:r w:rsidR="003D0AB1" w:rsidRPr="00422462">
        <w:t xml:space="preserve"> is largely recognized that the cultural milieu of the Pacific</w:t>
      </w:r>
      <w:r w:rsidR="003D0AB1">
        <w:t xml:space="preserve"> region</w:t>
      </w:r>
      <w:r w:rsidR="003D0AB1" w:rsidRPr="00422462">
        <w:t xml:space="preserve"> prior to colonization and evangelism held a fluidity regarding gender and sexuality that has been replaced by the strict binary and patriarchal patterns of European norms.</w:t>
      </w:r>
      <w:r w:rsidR="00595C2D">
        <w:rPr>
          <w:rStyle w:val="FootnoteReference"/>
        </w:rPr>
        <w:footnoteReference w:id="61"/>
      </w:r>
      <w:r w:rsidR="003D0AB1" w:rsidRPr="00422462">
        <w:t xml:space="preserve"> </w:t>
      </w:r>
      <w:r w:rsidR="003D0AB1">
        <w:t>Colonisation in the Pacific</w:t>
      </w:r>
      <w:r w:rsidR="003D0AB1" w:rsidRPr="00422462">
        <w:t xml:space="preserve"> brought with it a stigmatization and criminalization of diverse </w:t>
      </w:r>
      <w:r w:rsidR="003D0AB1">
        <w:t xml:space="preserve">Pacific Indigenous </w:t>
      </w:r>
      <w:r w:rsidR="003D0AB1" w:rsidRPr="00422462">
        <w:t>gender identities, expressions, and sexualities, that can still be felt across the region. The most explicit impact of coloni</w:t>
      </w:r>
      <w:r w:rsidR="003D0AB1">
        <w:t>s</w:t>
      </w:r>
      <w:r w:rsidR="003D0AB1" w:rsidRPr="00422462">
        <w:t xml:space="preserve">ation </w:t>
      </w:r>
      <w:r w:rsidR="003D0AB1">
        <w:t>for this community in PNG is</w:t>
      </w:r>
      <w:r w:rsidR="003D0AB1" w:rsidRPr="00422462">
        <w:t xml:space="preserve"> sodomy laws </w:t>
      </w:r>
      <w:r w:rsidR="003D0AB1">
        <w:t xml:space="preserve">and the absence of </w:t>
      </w:r>
      <w:r w:rsidR="003D0AB1" w:rsidRPr="00422462">
        <w:t>legislation providing legal gender recognition for transgender or intersex individuals.</w:t>
      </w:r>
      <w:r w:rsidR="003D0AB1">
        <w:rPr>
          <w:rStyle w:val="FootnoteReference"/>
        </w:rPr>
        <w:footnoteReference w:id="62"/>
      </w:r>
      <w:r w:rsidR="009F7E96">
        <w:t xml:space="preserve"> </w:t>
      </w:r>
      <w:r w:rsidR="00AC0892">
        <w:t xml:space="preserve">There is no data that specifically addresses </w:t>
      </w:r>
      <w:r w:rsidR="002F48D9">
        <w:t>the intersection of people with diverse SOGIESC and VBD risk in the Pacific context</w:t>
      </w:r>
      <w:r w:rsidR="00FD32A6">
        <w:t>, however, there</w:t>
      </w:r>
      <w:r w:rsidR="006A029F">
        <w:t xml:space="preserve"> are </w:t>
      </w:r>
      <w:r w:rsidR="008374E9">
        <w:t xml:space="preserve">numerous studies </w:t>
      </w:r>
      <w:r w:rsidR="002A4F1D">
        <w:t xml:space="preserve">underscoring the </w:t>
      </w:r>
      <w:r w:rsidR="00F64CCB">
        <w:t xml:space="preserve">additional </w:t>
      </w:r>
      <w:r w:rsidR="00C072F8">
        <w:t xml:space="preserve">barriers to </w:t>
      </w:r>
      <w:r w:rsidR="00972B35">
        <w:t xml:space="preserve">accessing healthcare </w:t>
      </w:r>
      <w:r w:rsidR="00F64CCB">
        <w:t>faced by some</w:t>
      </w:r>
      <w:r w:rsidR="000F0701">
        <w:t xml:space="preserve"> people with diverse SOGIESC as </w:t>
      </w:r>
      <w:r w:rsidR="006047A7">
        <w:t>a result of</w:t>
      </w:r>
      <w:r w:rsidR="0036081C">
        <w:t xml:space="preserve"> the</w:t>
      </w:r>
      <w:r w:rsidR="006047A7">
        <w:t xml:space="preserve"> </w:t>
      </w:r>
      <w:r w:rsidR="007F6D77">
        <w:t>stigmatization and social isolation</w:t>
      </w:r>
      <w:r w:rsidR="0036081C">
        <w:t xml:space="preserve"> experienced by some</w:t>
      </w:r>
      <w:r w:rsidR="002F48D9">
        <w:t>.</w:t>
      </w:r>
      <w:r w:rsidR="00866453">
        <w:rPr>
          <w:rStyle w:val="FootnoteReference"/>
        </w:rPr>
        <w:footnoteReference w:id="63"/>
      </w:r>
    </w:p>
    <w:p w14:paraId="73CCB09E" w14:textId="5E619E46" w:rsidR="008258F8" w:rsidRPr="00442E0D" w:rsidRDefault="00876611" w:rsidP="003057D0">
      <w:r>
        <w:t>There</w:t>
      </w:r>
      <w:r w:rsidR="008258F8" w:rsidRPr="00442E0D">
        <w:t xml:space="preserve"> are several organisations, such as Kapul Champions, that work closely with the Department of Health and other health service providers </w:t>
      </w:r>
      <w:r w:rsidR="00140BD2">
        <w:t>that</w:t>
      </w:r>
      <w:r w:rsidR="00140BD2" w:rsidRPr="00442E0D">
        <w:t xml:space="preserve"> </w:t>
      </w:r>
      <w:r w:rsidR="008258F8" w:rsidRPr="00442E0D">
        <w:t>advocate for rights and access to services for</w:t>
      </w:r>
      <w:r w:rsidR="008258F8">
        <w:t xml:space="preserve"> people of</w:t>
      </w:r>
      <w:r w:rsidR="008258F8" w:rsidRPr="00442E0D">
        <w:t xml:space="preserve"> </w:t>
      </w:r>
      <w:r w:rsidR="008258F8">
        <w:t xml:space="preserve">diverse SOGIESC </w:t>
      </w:r>
      <w:r w:rsidR="008258F8" w:rsidRPr="00442E0D">
        <w:t>under the umbrella of Key Populations Advocacy Consortium (KPAC).  </w:t>
      </w:r>
    </w:p>
    <w:p w14:paraId="4A7BEB6B" w14:textId="1F02B9A3" w:rsidR="00DC40C4" w:rsidRPr="00DC40C4" w:rsidRDefault="00EF59FB" w:rsidP="003057D0">
      <w:pPr>
        <w:pStyle w:val="Heading3"/>
      </w:pPr>
      <w:r>
        <w:t>Geographic Risk and Rurality</w:t>
      </w:r>
    </w:p>
    <w:p w14:paraId="677CAA59" w14:textId="567588DC" w:rsidR="00AF662B" w:rsidRDefault="000B5DAA" w:rsidP="003057D0">
      <w:r>
        <w:t>Geographic location can affect malaria risk. A study by PNGIMR showed that</w:t>
      </w:r>
      <w:r w:rsidR="00681586">
        <w:t xml:space="preserve">, overall, 35.7% of the PNG population </w:t>
      </w:r>
      <w:r w:rsidR="006830BE">
        <w:t>lives in places at high or moderate risk of malaria.</w:t>
      </w:r>
      <w:r w:rsidR="00ED30FF">
        <w:rPr>
          <w:rStyle w:val="FootnoteReference"/>
        </w:rPr>
        <w:footnoteReference w:id="64"/>
      </w:r>
      <w:r w:rsidR="006830BE">
        <w:t xml:space="preserve"> </w:t>
      </w:r>
      <w:r w:rsidR="00152F43" w:rsidRPr="00152F43">
        <w:t>In five provinces, relatively large proportions of populations (&gt; 50%) inhabit high-risk areas: New Ireland, East and West New Britain, Sandaun and Milne Bay.</w:t>
      </w:r>
      <w:r w:rsidR="000A7B4A">
        <w:t xml:space="preserve"> </w:t>
      </w:r>
      <w:r w:rsidR="007421F2">
        <w:t>While there is a</w:t>
      </w:r>
      <w:r w:rsidR="007421F2" w:rsidRPr="007421F2">
        <w:t xml:space="preserve"> contrast in malaria risk between coastal and inland areas</w:t>
      </w:r>
      <w:r w:rsidR="007421F2">
        <w:t>,</w:t>
      </w:r>
      <w:r w:rsidR="007421F2" w:rsidRPr="007421F2">
        <w:t xml:space="preserve"> </w:t>
      </w:r>
      <w:r w:rsidR="00B700BD">
        <w:t xml:space="preserve">primarily </w:t>
      </w:r>
      <w:r w:rsidR="007421F2" w:rsidRPr="007421F2">
        <w:t>influenced by altitude</w:t>
      </w:r>
      <w:r w:rsidR="007421F2">
        <w:t>,</w:t>
      </w:r>
      <w:r w:rsidR="007421F2" w:rsidRPr="007421F2">
        <w:t xml:space="preserve"> the risk is highly variable in low-lying areas.</w:t>
      </w:r>
      <w:r w:rsidR="007421F2">
        <w:t xml:space="preserve"> C</w:t>
      </w:r>
      <w:r w:rsidR="00E8712E">
        <w:t xml:space="preserve">limate change presents an emerging threat with changing temperatures leading to </w:t>
      </w:r>
      <w:r w:rsidR="00E8712E" w:rsidRPr="00E8712E">
        <w:t xml:space="preserve">the risk of malaria </w:t>
      </w:r>
      <w:r w:rsidR="00E8712E">
        <w:t>increasing</w:t>
      </w:r>
      <w:r w:rsidR="00337D97">
        <w:t>, particularly</w:t>
      </w:r>
      <w:r w:rsidR="00E8712E" w:rsidRPr="00E8712E">
        <w:t xml:space="preserve"> </w:t>
      </w:r>
      <w:r w:rsidR="00E8712E">
        <w:t>in</w:t>
      </w:r>
      <w:r w:rsidR="00E8712E" w:rsidRPr="00E8712E">
        <w:t xml:space="preserve"> higher altitude areas </w:t>
      </w:r>
      <w:r w:rsidR="00337D97">
        <w:t>where</w:t>
      </w:r>
      <w:r w:rsidR="00E9327A">
        <w:t xml:space="preserve"> populations </w:t>
      </w:r>
      <w:r w:rsidR="00337D97">
        <w:t>have had limited exposure</w:t>
      </w:r>
      <w:r w:rsidR="00E9327A">
        <w:t xml:space="preserve"> </w:t>
      </w:r>
      <w:r w:rsidR="00E8712E" w:rsidRPr="00E8712E">
        <w:t xml:space="preserve">such as </w:t>
      </w:r>
      <w:r w:rsidR="00234F96">
        <w:t xml:space="preserve">in </w:t>
      </w:r>
      <w:r w:rsidR="00E8712E" w:rsidRPr="00E8712E">
        <w:t>the highland</w:t>
      </w:r>
      <w:r w:rsidR="00E8712E">
        <w:t>s</w:t>
      </w:r>
      <w:r w:rsidR="00871B4F">
        <w:t>.</w:t>
      </w:r>
      <w:r w:rsidR="00133D88">
        <w:rPr>
          <w:rStyle w:val="FootnoteReference"/>
        </w:rPr>
        <w:footnoteReference w:id="65"/>
      </w:r>
      <w:r w:rsidR="00524C1B">
        <w:t xml:space="preserve"> </w:t>
      </w:r>
      <w:r w:rsidR="00EA1FA0">
        <w:t>Tribal / Indigenous populations and r</w:t>
      </w:r>
      <w:r w:rsidR="00AF662B">
        <w:t xml:space="preserve">ural and remote communities may face </w:t>
      </w:r>
      <w:r w:rsidR="00040A0A">
        <w:t>difficulties accessing malaria</w:t>
      </w:r>
      <w:r w:rsidR="00FF79EC">
        <w:t xml:space="preserve"> prevention</w:t>
      </w:r>
      <w:r w:rsidR="00040A0A">
        <w:t xml:space="preserve"> </w:t>
      </w:r>
      <w:r w:rsidR="004201B5">
        <w:t>tools</w:t>
      </w:r>
      <w:r w:rsidR="00040A0A">
        <w:t xml:space="preserve">, such as </w:t>
      </w:r>
      <w:r w:rsidR="00FF79EC">
        <w:t>ITNs</w:t>
      </w:r>
      <w:r w:rsidR="00357F5A">
        <w:t>,</w:t>
      </w:r>
      <w:r w:rsidR="00542D13">
        <w:t xml:space="preserve"> or have</w:t>
      </w:r>
      <w:r w:rsidR="00357F5A">
        <w:t xml:space="preserve"> </w:t>
      </w:r>
      <w:r w:rsidR="00D161A8">
        <w:t>difficulty</w:t>
      </w:r>
      <w:r w:rsidR="00EF139F">
        <w:t xml:space="preserve"> </w:t>
      </w:r>
      <w:r w:rsidR="0061672D">
        <w:t xml:space="preserve">engaging with malaria communication and prevention materials due to </w:t>
      </w:r>
      <w:r w:rsidR="000441E8">
        <w:t>lower levels</w:t>
      </w:r>
      <w:r w:rsidR="009D17AD">
        <w:t xml:space="preserve"> of </w:t>
      </w:r>
      <w:r w:rsidR="000441E8">
        <w:t>literacy</w:t>
      </w:r>
      <w:r w:rsidR="001F201D">
        <w:t xml:space="preserve"> or differences in language and dialect</w:t>
      </w:r>
      <w:r w:rsidR="000441E8">
        <w:t>.</w:t>
      </w:r>
      <w:r w:rsidR="000441E8">
        <w:rPr>
          <w:rStyle w:val="FootnoteReference"/>
        </w:rPr>
        <w:footnoteReference w:id="66"/>
      </w:r>
    </w:p>
    <w:p w14:paraId="135923F2" w14:textId="77B4B933" w:rsidR="003554BE" w:rsidRDefault="009810BF" w:rsidP="003057D0">
      <w:pPr>
        <w:pStyle w:val="Heading3"/>
      </w:pPr>
      <w:bookmarkStart w:id="52" w:name="_Toc185593505"/>
      <w:r>
        <w:t>Mobile Population</w:t>
      </w:r>
      <w:r w:rsidR="005F65BC">
        <w:t>s</w:t>
      </w:r>
      <w:bookmarkEnd w:id="52"/>
      <w:r w:rsidR="005F65BC">
        <w:t xml:space="preserve"> </w:t>
      </w:r>
    </w:p>
    <w:p w14:paraId="22F2E34B" w14:textId="2C384AAE" w:rsidR="003D3E01" w:rsidRDefault="003D3E01" w:rsidP="003057D0">
      <w:r>
        <w:t>M</w:t>
      </w:r>
      <w:r w:rsidRPr="003D3E01">
        <w:t>obile populations</w:t>
      </w:r>
      <w:r>
        <w:t xml:space="preserve"> may</w:t>
      </w:r>
      <w:r w:rsidRPr="003D3E01">
        <w:t xml:space="preserve"> include displaced persons, migrant workers</w:t>
      </w:r>
      <w:r w:rsidR="0047763E">
        <w:t xml:space="preserve">, </w:t>
      </w:r>
      <w:r w:rsidRPr="003D3E01">
        <w:t>outdoor workers (such as miners, forest workers)</w:t>
      </w:r>
      <w:r>
        <w:t xml:space="preserve"> and sex workers</w:t>
      </w:r>
      <w:r w:rsidRPr="003D3E01">
        <w:t xml:space="preserve">. </w:t>
      </w:r>
      <w:r w:rsidR="00C738BB">
        <w:t>T</w:t>
      </w:r>
      <w:r w:rsidRPr="003D3E01">
        <w:t>hese subpopulations have some commonalities in their risk factors that stem from being hard-to-reach</w:t>
      </w:r>
      <w:r w:rsidR="00C738BB">
        <w:t xml:space="preserve">. However, </w:t>
      </w:r>
      <w:r w:rsidR="00576B73">
        <w:t>each of these</w:t>
      </w:r>
      <w:r w:rsidR="00A469B2">
        <w:t xml:space="preserve"> groups also</w:t>
      </w:r>
      <w:r w:rsidR="00303AD4">
        <w:t xml:space="preserve"> </w:t>
      </w:r>
      <w:r w:rsidR="00A469B2">
        <w:t>face</w:t>
      </w:r>
      <w:r w:rsidR="000460AC">
        <w:t>s</w:t>
      </w:r>
      <w:r w:rsidR="00A469B2">
        <w:t xml:space="preserve"> </w:t>
      </w:r>
      <w:r w:rsidRPr="003D3E01">
        <w:t xml:space="preserve">unique </w:t>
      </w:r>
      <w:r w:rsidR="00274EB7">
        <w:t xml:space="preserve">barriers to </w:t>
      </w:r>
      <w:r w:rsidR="00CA764D">
        <w:t>access</w:t>
      </w:r>
      <w:r w:rsidR="0089235A">
        <w:t>ing</w:t>
      </w:r>
      <w:r w:rsidR="00274EB7">
        <w:t xml:space="preserve"> VBD screening</w:t>
      </w:r>
      <w:r w:rsidR="00CA764D">
        <w:t xml:space="preserve">, diagnosis and </w:t>
      </w:r>
      <w:r w:rsidR="00274EB7">
        <w:t xml:space="preserve">treatment </w:t>
      </w:r>
      <w:r w:rsidRPr="003D3E01">
        <w:t>that could require tailored interventions.</w:t>
      </w:r>
    </w:p>
    <w:p w14:paraId="46F2CF80" w14:textId="5EE89ED0" w:rsidR="004B0AF1" w:rsidRPr="00442E0D" w:rsidRDefault="004B0AF1" w:rsidP="003057D0">
      <w:pPr>
        <w:pStyle w:val="Heading3"/>
      </w:pPr>
      <w:bookmarkStart w:id="53" w:name="_Toc185593506"/>
      <w:bookmarkStart w:id="54" w:name="_Hlk193190834"/>
      <w:r w:rsidRPr="00442E0D">
        <w:t xml:space="preserve">Migrants and </w:t>
      </w:r>
      <w:r>
        <w:t>Internally Displaced People</w:t>
      </w:r>
      <w:bookmarkEnd w:id="53"/>
      <w:r>
        <w:t xml:space="preserve"> </w:t>
      </w:r>
    </w:p>
    <w:bookmarkEnd w:id="54"/>
    <w:p w14:paraId="2A53C7C6" w14:textId="72B3B66D" w:rsidR="00FD2E58" w:rsidRPr="00442E0D" w:rsidRDefault="004B0AF1" w:rsidP="003057D0">
      <w:r>
        <w:t>Migrants and internally displaced people can face additional risks of contracting malaria. The NATNAT Acceptability Report notes that in</w:t>
      </w:r>
      <w:r w:rsidRPr="00442E0D">
        <w:t>ternal migrants who move from the highlands to the coastal regions, due to work in the logging industries or the betel nut trade, are at high risk</w:t>
      </w:r>
      <w:r>
        <w:t xml:space="preserve">. </w:t>
      </w:r>
      <w:r w:rsidRPr="006524C1">
        <w:rPr>
          <w:lang w:val="en-GB"/>
        </w:rPr>
        <w:t xml:space="preserve">This is because they </w:t>
      </w:r>
      <w:r w:rsidR="006524C1" w:rsidRPr="006524C1">
        <w:rPr>
          <w:lang w:val="en-GB"/>
        </w:rPr>
        <w:t xml:space="preserve">are </w:t>
      </w:r>
      <w:r w:rsidRPr="006524C1">
        <w:rPr>
          <w:lang w:val="en-GB"/>
        </w:rPr>
        <w:t xml:space="preserve">often </w:t>
      </w:r>
      <w:r w:rsidR="006524C1" w:rsidRPr="006524C1">
        <w:rPr>
          <w:lang w:val="en-GB"/>
        </w:rPr>
        <w:t>moving</w:t>
      </w:r>
      <w:r w:rsidRPr="006524C1">
        <w:rPr>
          <w:lang w:val="en-GB"/>
        </w:rPr>
        <w:t xml:space="preserve"> </w:t>
      </w:r>
      <w:r w:rsidRPr="00442E0D">
        <w:t xml:space="preserve">from an area with low malaria </w:t>
      </w:r>
      <w:r w:rsidR="006524C1" w:rsidRPr="006524C1">
        <w:rPr>
          <w:lang w:val="en-GB"/>
        </w:rPr>
        <w:t xml:space="preserve">exposure to </w:t>
      </w:r>
      <w:r w:rsidR="0042636E">
        <w:rPr>
          <w:lang w:val="en-GB"/>
        </w:rPr>
        <w:t xml:space="preserve">an area with </w:t>
      </w:r>
      <w:r w:rsidR="006524C1" w:rsidRPr="006524C1">
        <w:rPr>
          <w:lang w:val="en-GB"/>
        </w:rPr>
        <w:t>high malaria exposure and therefore have lower</w:t>
      </w:r>
      <w:r w:rsidR="00794C02">
        <w:rPr>
          <w:lang w:val="en-GB"/>
        </w:rPr>
        <w:t xml:space="preserve"> acquired</w:t>
      </w:r>
      <w:r w:rsidR="006524C1" w:rsidRPr="006524C1">
        <w:rPr>
          <w:lang w:val="en-GB"/>
        </w:rPr>
        <w:t xml:space="preserve"> immunity</w:t>
      </w:r>
      <w:r w:rsidR="00794C02">
        <w:rPr>
          <w:lang w:val="en-GB"/>
        </w:rPr>
        <w:t xml:space="preserve"> to malaria parasites</w:t>
      </w:r>
      <w:r w:rsidR="006524C1" w:rsidRPr="006524C1">
        <w:rPr>
          <w:lang w:val="en-GB"/>
        </w:rPr>
        <w:t>. Additionally, they may</w:t>
      </w:r>
      <w:r w:rsidRPr="006524C1">
        <w:rPr>
          <w:lang w:val="en-GB"/>
        </w:rPr>
        <w:t xml:space="preserve"> not </w:t>
      </w:r>
      <w:r w:rsidR="006524C1" w:rsidRPr="006524C1">
        <w:rPr>
          <w:lang w:val="en-GB"/>
        </w:rPr>
        <w:t>be in the habit of utilising</w:t>
      </w:r>
      <w:r w:rsidRPr="006524C1">
        <w:rPr>
          <w:lang w:val="en-GB"/>
        </w:rPr>
        <w:t xml:space="preserve"> conventional vector control tools, such as insecticide treated </w:t>
      </w:r>
      <w:r w:rsidR="00C86954">
        <w:rPr>
          <w:lang w:val="en-GB"/>
        </w:rPr>
        <w:t>bed nets</w:t>
      </w:r>
      <w:r w:rsidR="006524C1" w:rsidRPr="006524C1">
        <w:rPr>
          <w:lang w:val="en-GB"/>
        </w:rPr>
        <w:t xml:space="preserve"> (</w:t>
      </w:r>
      <w:r w:rsidR="00C86954">
        <w:rPr>
          <w:lang w:val="en-GB"/>
        </w:rPr>
        <w:t>ITN</w:t>
      </w:r>
      <w:r w:rsidR="006524C1" w:rsidRPr="006524C1">
        <w:rPr>
          <w:lang w:val="en-GB"/>
        </w:rPr>
        <w:t>s</w:t>
      </w:r>
      <w:r w:rsidRPr="006524C1">
        <w:rPr>
          <w:lang w:val="en-GB"/>
        </w:rPr>
        <w:t>) or mosquito coils.</w:t>
      </w:r>
      <w:r w:rsidR="00C86954">
        <w:rPr>
          <w:lang w:val="en-GB"/>
        </w:rPr>
        <w:t xml:space="preserve"> </w:t>
      </w:r>
      <w:r w:rsidRPr="00442E0D">
        <w:t>Additionally, those</w:t>
      </w:r>
      <w:r>
        <w:t xml:space="preserve"> internal migrants who are</w:t>
      </w:r>
      <w:r w:rsidRPr="00442E0D">
        <w:t xml:space="preserve"> </w:t>
      </w:r>
      <w:r>
        <w:t xml:space="preserve">forcibly </w:t>
      </w:r>
      <w:r w:rsidRPr="00442E0D">
        <w:t>displaced due to conflict</w:t>
      </w:r>
      <w:r>
        <w:t>,</w:t>
      </w:r>
      <w:r w:rsidRPr="00442E0D">
        <w:t xml:space="preserve"> violence</w:t>
      </w:r>
      <w:r>
        <w:t xml:space="preserve"> or natural disasters</w:t>
      </w:r>
      <w:r w:rsidRPr="00442E0D">
        <w:t xml:space="preserve"> are</w:t>
      </w:r>
      <w:r>
        <w:t xml:space="preserve"> often unable to migrate with all their possessions and therefore</w:t>
      </w:r>
      <w:r w:rsidRPr="00442E0D">
        <w:t xml:space="preserve"> </w:t>
      </w:r>
      <w:r>
        <w:t>have reduced</w:t>
      </w:r>
      <w:r w:rsidRPr="00442E0D">
        <w:t xml:space="preserve"> access</w:t>
      </w:r>
      <w:r>
        <w:t xml:space="preserve"> to</w:t>
      </w:r>
      <w:r w:rsidRPr="00442E0D">
        <w:t xml:space="preserve"> preventative vector-control tools such as mosquito nets</w:t>
      </w:r>
      <w:r w:rsidR="00455E18">
        <w:t xml:space="preserve">, </w:t>
      </w:r>
      <w:r w:rsidR="004F655A">
        <w:t>disruptions</w:t>
      </w:r>
      <w:r w:rsidR="00455E18">
        <w:t xml:space="preserve"> to </w:t>
      </w:r>
      <w:r w:rsidR="004F655A">
        <w:t>access</w:t>
      </w:r>
      <w:r w:rsidR="00455E18">
        <w:t xml:space="preserve"> to healthcare a</w:t>
      </w:r>
      <w:r w:rsidR="004F655A">
        <w:t>nd a lack of documentation to access healthcare</w:t>
      </w:r>
      <w:r w:rsidR="00CB5A85">
        <w:t>.</w:t>
      </w:r>
    </w:p>
    <w:p w14:paraId="0DAA92E0" w14:textId="6FB71C7F" w:rsidR="008B3152" w:rsidRPr="00442E0D" w:rsidRDefault="00C801E3" w:rsidP="003057D0">
      <w:r>
        <w:t xml:space="preserve">The international </w:t>
      </w:r>
      <w:r w:rsidR="000B00ED">
        <w:t xml:space="preserve">border region </w:t>
      </w:r>
      <w:r w:rsidR="00C72412" w:rsidRPr="00C72412">
        <w:t xml:space="preserve">between </w:t>
      </w:r>
      <w:r w:rsidR="00D01FFC">
        <w:t xml:space="preserve">the </w:t>
      </w:r>
      <w:r w:rsidR="00245EE4">
        <w:t>Papua</w:t>
      </w:r>
      <w:r w:rsidR="00D01FFC">
        <w:t xml:space="preserve"> New Guinean Provinces of</w:t>
      </w:r>
      <w:r w:rsidR="006E5B11">
        <w:t xml:space="preserve"> </w:t>
      </w:r>
      <w:r w:rsidR="00C72412" w:rsidRPr="00C72412">
        <w:t>Western Province</w:t>
      </w:r>
      <w:r w:rsidR="00D01FFC">
        <w:t xml:space="preserve"> </w:t>
      </w:r>
      <w:r w:rsidR="004C0CED">
        <w:t>&amp;</w:t>
      </w:r>
      <w:r w:rsidR="00D01FFC">
        <w:t xml:space="preserve"> West Sepik Province</w:t>
      </w:r>
      <w:r w:rsidR="00601235">
        <w:t xml:space="preserve">, and </w:t>
      </w:r>
      <w:r w:rsidR="006E5B11">
        <w:t xml:space="preserve">the </w:t>
      </w:r>
      <w:r w:rsidR="00601235">
        <w:t>Indonesian</w:t>
      </w:r>
      <w:r w:rsidR="00C72412" w:rsidRPr="00C72412">
        <w:t xml:space="preserve"> Province of </w:t>
      </w:r>
      <w:r w:rsidR="00601235">
        <w:t>Papua</w:t>
      </w:r>
      <w:r w:rsidR="00C72412" w:rsidRPr="00C72412">
        <w:t xml:space="preserve">, </w:t>
      </w:r>
      <w:r w:rsidR="00A5025E">
        <w:t xml:space="preserve">is </w:t>
      </w:r>
      <w:r w:rsidR="00431E68">
        <w:t xml:space="preserve">relatively </w:t>
      </w:r>
      <w:r w:rsidR="00A5025E">
        <w:t>permeable</w:t>
      </w:r>
      <w:r w:rsidR="006E5B11">
        <w:t>, giving rise to</w:t>
      </w:r>
      <w:r w:rsidR="0086674B">
        <w:t xml:space="preserve"> complex population movement</w:t>
      </w:r>
      <w:r w:rsidR="00A2214F">
        <w:t>s</w:t>
      </w:r>
      <w:r w:rsidR="006E5B11">
        <w:t xml:space="preserve"> which</w:t>
      </w:r>
      <w:r w:rsidR="0086674B">
        <w:t xml:space="preserve"> has been the conduit for several infectious disease outbreaks</w:t>
      </w:r>
      <w:r w:rsidR="0010106E">
        <w:t>, including malaria</w:t>
      </w:r>
      <w:r w:rsidR="00D45E36">
        <w:t xml:space="preserve"> outbreaks</w:t>
      </w:r>
      <w:r w:rsidR="006E5B11">
        <w:t>.</w:t>
      </w:r>
      <w:r w:rsidR="002C7DDA">
        <w:rPr>
          <w:rStyle w:val="FootnoteReference"/>
        </w:rPr>
        <w:footnoteReference w:id="67"/>
      </w:r>
      <w:r w:rsidR="00906461">
        <w:t xml:space="preserve"> </w:t>
      </w:r>
      <w:r w:rsidR="00D45E36">
        <w:t xml:space="preserve">Although there </w:t>
      </w:r>
      <w:r w:rsidR="00B838C1">
        <w:t xml:space="preserve">is limited research into </w:t>
      </w:r>
      <w:r w:rsidR="00D63961">
        <w:t>this border and its role in health security</w:t>
      </w:r>
      <w:r w:rsidR="007B07C8">
        <w:t>, existing evidence suggests that these</w:t>
      </w:r>
      <w:r w:rsidR="00915CD9">
        <w:t xml:space="preserve"> movement patterns present significant VBD risks</w:t>
      </w:r>
      <w:r w:rsidR="00EA5F4E">
        <w:t xml:space="preserve"> for communities within </w:t>
      </w:r>
      <w:r w:rsidR="007B07C8">
        <w:t>the</w:t>
      </w:r>
      <w:r w:rsidR="00EA5F4E">
        <w:t xml:space="preserve"> region, </w:t>
      </w:r>
      <w:r w:rsidR="007B07C8">
        <w:t>including</w:t>
      </w:r>
      <w:r w:rsidR="00EA5F4E">
        <w:t xml:space="preserve"> those</w:t>
      </w:r>
      <w:r w:rsidR="00DB15F2">
        <w:t xml:space="preserve"> who may attend</w:t>
      </w:r>
      <w:r w:rsidR="00906461">
        <w:t xml:space="preserve"> STRIVE</w:t>
      </w:r>
      <w:r w:rsidR="00DB15F2">
        <w:t xml:space="preserve"> sentinel</w:t>
      </w:r>
      <w:r w:rsidR="00906461">
        <w:t xml:space="preserve"> sites in Baro and Kiunga</w:t>
      </w:r>
      <w:r w:rsidR="00DB15F2">
        <w:t>.</w:t>
      </w:r>
      <w:r w:rsidR="007E6DFA">
        <w:t xml:space="preserve"> </w:t>
      </w:r>
    </w:p>
    <w:p w14:paraId="4BD3B7DB" w14:textId="3B89DD6B" w:rsidR="004B0AF1" w:rsidRDefault="00820417" w:rsidP="003057D0">
      <w:pPr>
        <w:pStyle w:val="Heading3"/>
      </w:pPr>
      <w:bookmarkStart w:id="55" w:name="_Toc185593507"/>
      <w:r>
        <w:t>Outdoor Workers</w:t>
      </w:r>
      <w:bookmarkEnd w:id="55"/>
    </w:p>
    <w:p w14:paraId="63A97D3D" w14:textId="08979992" w:rsidR="00632B73" w:rsidRDefault="004F655A" w:rsidP="003057D0">
      <w:pPr>
        <w:rPr>
          <w:highlight w:val="yellow"/>
        </w:rPr>
      </w:pPr>
      <w:r>
        <w:t>Specific</w:t>
      </w:r>
      <w:r w:rsidR="00FD2E58" w:rsidRPr="003D3E01">
        <w:t xml:space="preserve"> risk factors </w:t>
      </w:r>
      <w:r w:rsidR="00FF36CE">
        <w:t>of outdoor workers such as forest worker</w:t>
      </w:r>
      <w:r w:rsidR="00C66D29">
        <w:t>s</w:t>
      </w:r>
      <w:r w:rsidR="00FF36CE">
        <w:t xml:space="preserve"> </w:t>
      </w:r>
      <w:r w:rsidR="0021217A">
        <w:t>can</w:t>
      </w:r>
      <w:r w:rsidR="00FD2E58" w:rsidRPr="003D3E01">
        <w:t xml:space="preserve"> </w:t>
      </w:r>
      <w:r w:rsidR="00FF37D2">
        <w:t xml:space="preserve">arise </w:t>
      </w:r>
      <w:r w:rsidR="00FD2E58" w:rsidRPr="003D3E01">
        <w:t xml:space="preserve">from their remote work in </w:t>
      </w:r>
      <w:r w:rsidR="0021217A">
        <w:t xml:space="preserve">VBD </w:t>
      </w:r>
      <w:r w:rsidR="00FD2E58" w:rsidRPr="003D3E01">
        <w:t>high</w:t>
      </w:r>
      <w:r w:rsidR="0021217A">
        <w:t xml:space="preserve"> </w:t>
      </w:r>
      <w:r w:rsidR="00FD2E58" w:rsidRPr="003D3E01">
        <w:t>transmission risk locations, occupational risks, seasonal nature of their work and exposure to vectors, among others.</w:t>
      </w:r>
      <w:r w:rsidR="00410BA2">
        <w:rPr>
          <w:rStyle w:val="FootnoteReference"/>
        </w:rPr>
        <w:footnoteReference w:id="68"/>
      </w:r>
    </w:p>
    <w:p w14:paraId="65BD50DA" w14:textId="77777777" w:rsidR="002D01F1" w:rsidRPr="00AA1121" w:rsidRDefault="002D01F1" w:rsidP="003057D0">
      <w:pPr>
        <w:pStyle w:val="Heading3"/>
      </w:pPr>
      <w:bookmarkStart w:id="56" w:name="_Toc185593508"/>
      <w:r w:rsidRPr="00AA1121">
        <w:t>Sex Workers</w:t>
      </w:r>
      <w:bookmarkEnd w:id="56"/>
    </w:p>
    <w:p w14:paraId="50FF2CB4" w14:textId="379B33C9" w:rsidR="00BD78EF" w:rsidRPr="00D4686E" w:rsidRDefault="002D01F1" w:rsidP="003057D0">
      <w:r w:rsidRPr="00B11A48">
        <w:t>Sex workers are at higher risk of vector-borne disease exposure as they often do not have stable housing, are considered a highly</w:t>
      </w:r>
      <w:r w:rsidR="249EBE90" w:rsidRPr="00B11A48">
        <w:t xml:space="preserve"> </w:t>
      </w:r>
      <w:r w:rsidRPr="00B11A48">
        <w:t>mobile population, and sometimes sleep on the streets.</w:t>
      </w:r>
      <w:r w:rsidRPr="007471F5">
        <w:rPr>
          <w:vertAlign w:val="superscript"/>
        </w:rPr>
        <w:footnoteReference w:id="69"/>
      </w:r>
      <w:r w:rsidRPr="00B11A48">
        <w:t xml:space="preserve"> </w:t>
      </w:r>
      <w:r w:rsidR="00721BBE">
        <w:t>Sex workers are</w:t>
      </w:r>
      <w:r w:rsidRPr="00B11A48">
        <w:t xml:space="preserve"> often neglected, live in temporary accommodation and are out of reach of regular information campaigns and vector control tools such as insecticide treated bed nets (also called LLINs). </w:t>
      </w:r>
      <w:r w:rsidR="00252C12">
        <w:t>O</w:t>
      </w:r>
      <w:r w:rsidRPr="00B11A48">
        <w:t xml:space="preserve">ne </w:t>
      </w:r>
      <w:r w:rsidR="008531D9">
        <w:t>interview participant</w:t>
      </w:r>
      <w:r w:rsidR="003C49AA">
        <w:t xml:space="preserve"> </w:t>
      </w:r>
      <w:r w:rsidR="001D1139">
        <w:t xml:space="preserve">in the NATNAT </w:t>
      </w:r>
      <w:r w:rsidR="00696BA4">
        <w:t>health system acceptability</w:t>
      </w:r>
      <w:r w:rsidR="001D1139">
        <w:t xml:space="preserve"> survey</w:t>
      </w:r>
      <w:r w:rsidRPr="00B11A48">
        <w:t xml:space="preserve"> </w:t>
      </w:r>
      <w:r w:rsidR="00806631">
        <w:t>made a comment</w:t>
      </w:r>
      <w:r w:rsidR="001D1139">
        <w:t xml:space="preserve"> regarding the </w:t>
      </w:r>
      <w:r w:rsidR="003C49AA">
        <w:t xml:space="preserve">often unstable living situation faced by sex workers and the barriers </w:t>
      </w:r>
      <w:r w:rsidR="00806631">
        <w:t>th</w:t>
      </w:r>
      <w:r w:rsidR="00162A46">
        <w:t>is</w:t>
      </w:r>
      <w:r w:rsidR="00806631">
        <w:t xml:space="preserve"> may create in</w:t>
      </w:r>
      <w:r w:rsidR="003C49AA">
        <w:t xml:space="preserve"> accessing resources</w:t>
      </w:r>
      <w:r w:rsidR="00F979AC">
        <w:t>:</w:t>
      </w:r>
      <w:r w:rsidRPr="00B11A48">
        <w:t xml:space="preserve"> </w:t>
      </w:r>
      <w:r w:rsidRPr="00B11A48">
        <w:rPr>
          <w:i/>
          <w:iCs/>
        </w:rPr>
        <w:t>“how would you expect them to use LLINs”?</w:t>
      </w:r>
      <w:r w:rsidRPr="00B11A48">
        <w:t>.</w:t>
      </w:r>
      <w:r w:rsidRPr="007471F5">
        <w:rPr>
          <w:vertAlign w:val="superscript"/>
        </w:rPr>
        <w:footnoteReference w:id="70"/>
      </w:r>
      <w:r w:rsidR="0099254F" w:rsidRPr="0099254F">
        <w:t xml:space="preserve"> </w:t>
      </w:r>
      <w:r w:rsidR="003C49AA">
        <w:t xml:space="preserve">This </w:t>
      </w:r>
      <w:r w:rsidR="00EC042B">
        <w:t xml:space="preserve">comment </w:t>
      </w:r>
      <w:r w:rsidR="003C49AA">
        <w:t xml:space="preserve">reflects one </w:t>
      </w:r>
      <w:r w:rsidR="006E2F2F">
        <w:t>worker in the health system’s</w:t>
      </w:r>
      <w:r w:rsidR="003C49AA">
        <w:t xml:space="preserve"> assessment of the </w:t>
      </w:r>
      <w:r w:rsidR="0048421F">
        <w:t>potential difficulty faced by sex workers in accessing LLINs.</w:t>
      </w:r>
      <w:r w:rsidR="003C49AA">
        <w:t xml:space="preserve"> </w:t>
      </w:r>
      <w:r w:rsidR="0099254F" w:rsidRPr="0099254F">
        <w:t>KPAC</w:t>
      </w:r>
      <w:r w:rsidR="00A10C7F">
        <w:t xml:space="preserve"> </w:t>
      </w:r>
      <w:r w:rsidR="0007075E">
        <w:t>continues to provide support</w:t>
      </w:r>
      <w:r w:rsidR="009F1AA1">
        <w:t xml:space="preserve"> in advocating for the rights and access to services for </w:t>
      </w:r>
      <w:r w:rsidR="00F979AC">
        <w:t>s</w:t>
      </w:r>
      <w:r w:rsidR="009F1AA1">
        <w:t xml:space="preserve">ex </w:t>
      </w:r>
      <w:r w:rsidR="00F979AC">
        <w:t>w</w:t>
      </w:r>
      <w:r w:rsidR="009F1AA1">
        <w:t>orkers of all genders</w:t>
      </w:r>
      <w:r w:rsidR="00BC627D">
        <w:t xml:space="preserve">, and this could be a potential area for VBD programs to seek collaboration, to </w:t>
      </w:r>
      <w:r w:rsidR="00947CE7">
        <w:t>ensure that VBD research efforts reach sex workers</w:t>
      </w:r>
      <w:r w:rsidR="009F1AA1">
        <w:t xml:space="preserve">. </w:t>
      </w:r>
    </w:p>
    <w:p w14:paraId="7BCD6D18" w14:textId="5E4D0C49" w:rsidR="006749C7" w:rsidRPr="00FF6F71" w:rsidRDefault="0099682A" w:rsidP="003057D0">
      <w:pPr>
        <w:pStyle w:val="Heading2"/>
      </w:pPr>
      <w:bookmarkStart w:id="57" w:name="_Toc182403138"/>
      <w:bookmarkStart w:id="58" w:name="_Toc185593509"/>
      <w:bookmarkStart w:id="59" w:name="_Toc198206184"/>
      <w:r>
        <w:t>Access to</w:t>
      </w:r>
      <w:r w:rsidR="007703D6">
        <w:t xml:space="preserve"> </w:t>
      </w:r>
      <w:r w:rsidR="0004280D">
        <w:t xml:space="preserve">VBD </w:t>
      </w:r>
      <w:bookmarkEnd w:id="57"/>
      <w:r w:rsidR="00930B18" w:rsidDel="009F1AA1">
        <w:t>Services</w:t>
      </w:r>
      <w:r w:rsidR="007703D6" w:rsidDel="009F1AA1">
        <w:t xml:space="preserve">, </w:t>
      </w:r>
      <w:r w:rsidR="009F1AA1">
        <w:t>Resources</w:t>
      </w:r>
      <w:r w:rsidR="007703D6">
        <w:t xml:space="preserve"> and Healthcare</w:t>
      </w:r>
      <w:bookmarkEnd w:id="58"/>
      <w:bookmarkEnd w:id="59"/>
    </w:p>
    <w:p w14:paraId="70BEBA7D" w14:textId="0D3A46C8" w:rsidR="00B53B80" w:rsidRPr="00FF6F71" w:rsidRDefault="00B53B80" w:rsidP="003057D0">
      <w:pPr>
        <w:pStyle w:val="Heading3"/>
      </w:pPr>
      <w:bookmarkStart w:id="60" w:name="_Toc185593510"/>
      <w:r w:rsidRPr="00FF6F71">
        <w:t>Barriers to Healthcare</w:t>
      </w:r>
      <w:bookmarkEnd w:id="60"/>
      <w:r w:rsidRPr="00FF6F71">
        <w:t xml:space="preserve"> </w:t>
      </w:r>
    </w:p>
    <w:p w14:paraId="169BF1E6" w14:textId="0AA4E530" w:rsidR="00D71B56" w:rsidRPr="00FF6F71" w:rsidRDefault="008E777D" w:rsidP="003057D0">
      <w:r w:rsidRPr="00FF6F71">
        <w:t>There are a variety of barriers to accessing healthcare in PNG</w:t>
      </w:r>
      <w:r w:rsidR="009C6CB1" w:rsidRPr="00FF6F71">
        <w:t xml:space="preserve">, which are compounded by </w:t>
      </w:r>
      <w:r w:rsidR="00267A63" w:rsidRPr="00FF6F71">
        <w:t xml:space="preserve">various </w:t>
      </w:r>
      <w:r w:rsidR="009C6CB1" w:rsidRPr="00FF6F71">
        <w:t xml:space="preserve">forms of inequality, marginalization and discrimination. </w:t>
      </w:r>
      <w:r w:rsidR="00FF3C43" w:rsidRPr="00FF6F71">
        <w:t xml:space="preserve">Both the STRIVE </w:t>
      </w:r>
      <w:r w:rsidR="00B87D67">
        <w:t xml:space="preserve">health </w:t>
      </w:r>
      <w:r w:rsidR="00D32E93">
        <w:t>facility</w:t>
      </w:r>
      <w:r w:rsidR="00B87D67">
        <w:t xml:space="preserve"> assessment</w:t>
      </w:r>
      <w:r w:rsidR="00FF3C43" w:rsidRPr="00FF6F71">
        <w:t xml:space="preserve"> endline report and the NATNAT acceptability study identified transport costs, the need to walk long distances to access </w:t>
      </w:r>
      <w:r w:rsidR="00E259F8">
        <w:t>health facilities</w:t>
      </w:r>
      <w:r w:rsidR="00FF3C43" w:rsidRPr="00FF6F71">
        <w:t>, the cost of</w:t>
      </w:r>
      <w:r w:rsidR="00FF3C43" w:rsidRPr="00FF6F71" w:rsidDel="00D41C77">
        <w:t xml:space="preserve"> </w:t>
      </w:r>
      <w:r w:rsidR="00FF3C43" w:rsidRPr="00FF6F71">
        <w:t>medications, the closure of aid posts and health posts, and frequent stockouts of medication as barriers for all groups to access vector-borne disease health services</w:t>
      </w:r>
      <w:r w:rsidR="006E01A7" w:rsidRPr="00FF6F71">
        <w:t>, with some groups more likely to face these barriers or more likely to face compounded barriers to healthcare access.</w:t>
      </w:r>
    </w:p>
    <w:p w14:paraId="1325357E" w14:textId="3254B24B" w:rsidR="00537280" w:rsidRPr="00FF6F71" w:rsidRDefault="00537280" w:rsidP="003057D0">
      <w:pPr>
        <w:pStyle w:val="Heading3"/>
      </w:pPr>
      <w:bookmarkStart w:id="61" w:name="_Toc185593511"/>
      <w:r w:rsidRPr="00FF6F71">
        <w:t xml:space="preserve">Health Seeking </w:t>
      </w:r>
      <w:r w:rsidR="00D848AF" w:rsidRPr="00FF6F71">
        <w:t xml:space="preserve">Attitudes and </w:t>
      </w:r>
      <w:r w:rsidRPr="00FF6F71">
        <w:t>Behaviours</w:t>
      </w:r>
      <w:bookmarkEnd w:id="61"/>
      <w:r w:rsidRPr="00FF6F71">
        <w:t xml:space="preserve"> </w:t>
      </w:r>
    </w:p>
    <w:p w14:paraId="1E0D8F5E" w14:textId="7A152E7E" w:rsidR="00537280" w:rsidRPr="00FF6F71" w:rsidRDefault="00841EA3" w:rsidP="003057D0">
      <w:r>
        <w:t>PNGIMR’s</w:t>
      </w:r>
      <w:r w:rsidRPr="00FF6F71">
        <w:t xml:space="preserve"> </w:t>
      </w:r>
      <w:r w:rsidR="00537280" w:rsidRPr="00FF6F71">
        <w:t>Matchbox study noted that there was a tendency to delay seeking treatment at a health facility across all population groups.</w:t>
      </w:r>
      <w:r w:rsidR="00A04D7F" w:rsidRPr="00FF6F71">
        <w:rPr>
          <w:rStyle w:val="FootnoteReference"/>
        </w:rPr>
        <w:footnoteReference w:id="71"/>
      </w:r>
      <w:r w:rsidR="00537280" w:rsidRPr="00FF6F71">
        <w:t xml:space="preserve"> </w:t>
      </w:r>
      <w:r w:rsidR="00E45BF4">
        <w:t>T</w:t>
      </w:r>
      <w:r w:rsidR="00537280" w:rsidRPr="00FF6F71">
        <w:t xml:space="preserve">his delay in seeking treatment was also found in </w:t>
      </w:r>
      <w:r w:rsidR="003D26D9">
        <w:t>a</w:t>
      </w:r>
      <w:r w:rsidR="003D26D9" w:rsidRPr="00FF6F71">
        <w:t xml:space="preserve"> </w:t>
      </w:r>
      <w:r w:rsidR="00537280" w:rsidRPr="00FF6F71">
        <w:t>NATNAT</w:t>
      </w:r>
      <w:r w:rsidR="008A0792">
        <w:t xml:space="preserve"> acceptability</w:t>
      </w:r>
      <w:r w:rsidR="00537280" w:rsidRPr="00FF6F71">
        <w:t xml:space="preserve"> focus group</w:t>
      </w:r>
      <w:r w:rsidR="006A236D" w:rsidRPr="00FF6F71">
        <w:t>.</w:t>
      </w:r>
      <w:r w:rsidR="002F5643">
        <w:rPr>
          <w:rStyle w:val="FootnoteReference"/>
        </w:rPr>
        <w:footnoteReference w:id="72"/>
      </w:r>
      <w:r w:rsidR="006A236D" w:rsidRPr="00FF6F71">
        <w:t xml:space="preserve"> One female participant from Megiar told NATNAT</w:t>
      </w:r>
      <w:r w:rsidR="008A0792">
        <w:t xml:space="preserve"> qualitative</w:t>
      </w:r>
      <w:r w:rsidR="006A236D" w:rsidRPr="00FF6F71">
        <w:t xml:space="preserve"> researchers</w:t>
      </w:r>
      <w:r w:rsidR="00537280" w:rsidRPr="00FF6F71">
        <w:t> “</w:t>
      </w:r>
      <w:r w:rsidR="006A236D" w:rsidRPr="4B4A2E84">
        <w:t>m</w:t>
      </w:r>
      <w:r w:rsidR="00537280" w:rsidRPr="4B4A2E84">
        <w:t>ost people get steam with herbs like pawpaw leaf and after that, they go for medical treatment</w:t>
      </w:r>
      <w:r w:rsidR="006A236D" w:rsidRPr="4B4A2E84">
        <w:t>.</w:t>
      </w:r>
      <w:r w:rsidR="00537280" w:rsidRPr="4B4A2E84">
        <w:t>”</w:t>
      </w:r>
      <w:r w:rsidR="00E500AC" w:rsidRPr="00FF6F71" w:rsidDel="00E500AC">
        <w:t xml:space="preserve"> </w:t>
      </w:r>
      <w:r w:rsidR="00095D0F" w:rsidRPr="00FF6F71">
        <w:t xml:space="preserve">The Matchbox study also noted a variety of beliefs about how people contract malaria. Some people </w:t>
      </w:r>
      <w:r w:rsidR="006A236D" w:rsidRPr="00FF6F71">
        <w:t>believed</w:t>
      </w:r>
      <w:r w:rsidR="00095D0F" w:rsidRPr="00FF6F71">
        <w:t xml:space="preserve"> it can be hard to tell whether it was black magic (</w:t>
      </w:r>
      <w:r w:rsidR="00095D0F" w:rsidRPr="2A8F95F7">
        <w:rPr>
          <w:i/>
        </w:rPr>
        <w:t>sanguma</w:t>
      </w:r>
      <w:r w:rsidR="00095D0F" w:rsidRPr="00FF6F71">
        <w:t>) or malaria. The study found that some people “</w:t>
      </w:r>
      <w:r w:rsidR="00095D0F" w:rsidRPr="4B4A2E84">
        <w:t>will tend to believe doctors if they were told this woman died of malaria not sanguma.</w:t>
      </w:r>
      <w:r w:rsidR="00095D0F" w:rsidRPr="00FF6F71">
        <w:t xml:space="preserve">” </w:t>
      </w:r>
      <w:r w:rsidR="00947CE7">
        <w:t xml:space="preserve">However, in addition to this general tendency </w:t>
      </w:r>
      <w:r w:rsidR="00587DA8">
        <w:t xml:space="preserve">to delay </w:t>
      </w:r>
      <w:r w:rsidR="00920361">
        <w:t xml:space="preserve">seeking treatment </w:t>
      </w:r>
      <w:r w:rsidR="00947CE7">
        <w:t xml:space="preserve">found across all population groups, there are also </w:t>
      </w:r>
      <w:r w:rsidR="00587DA8">
        <w:t xml:space="preserve">specific factors which affect access to healthcare across different population groups. </w:t>
      </w:r>
    </w:p>
    <w:p w14:paraId="7141E933" w14:textId="0CCB57BB" w:rsidR="00D74994" w:rsidRPr="00FF6F71" w:rsidRDefault="007056C9" w:rsidP="003057D0">
      <w:pPr>
        <w:pStyle w:val="Heading3"/>
      </w:pPr>
      <w:bookmarkStart w:id="62" w:name="_Toc185593512"/>
      <w:r w:rsidRPr="00FF6F71">
        <w:t xml:space="preserve">Barriers </w:t>
      </w:r>
      <w:r w:rsidR="0066304D">
        <w:t xml:space="preserve">for </w:t>
      </w:r>
      <w:r w:rsidR="00944AC9">
        <w:t xml:space="preserve">Women and </w:t>
      </w:r>
      <w:r w:rsidR="003807AE">
        <w:t>Gender M</w:t>
      </w:r>
      <w:r w:rsidR="00394AB4">
        <w:t>inor</w:t>
      </w:r>
      <w:r w:rsidR="00802D79">
        <w:t>ities</w:t>
      </w:r>
      <w:bookmarkEnd w:id="62"/>
    </w:p>
    <w:p w14:paraId="0BF1A34F" w14:textId="507EE5B5" w:rsidR="009B150A" w:rsidRDefault="00D74994" w:rsidP="003057D0">
      <w:r w:rsidRPr="00FF6F71">
        <w:t>Women and girls in PNG face significant barriers to accessing health services, which include structural</w:t>
      </w:r>
      <w:r w:rsidR="00F353CD">
        <w:t>, financial</w:t>
      </w:r>
      <w:r w:rsidRPr="00FF6F71">
        <w:t xml:space="preserve"> and socio-cultural barriers.</w:t>
      </w:r>
      <w:r w:rsidR="00713C12" w:rsidRPr="00FF6F71">
        <w:rPr>
          <w:rStyle w:val="FootnoteReference"/>
        </w:rPr>
        <w:footnoteReference w:id="73"/>
      </w:r>
      <w:r w:rsidR="00333ECC">
        <w:t xml:space="preserve"> </w:t>
      </w:r>
      <w:r w:rsidR="00713C12" w:rsidRPr="00FF6F71">
        <w:t>W</w:t>
      </w:r>
      <w:r w:rsidRPr="00FF6F71">
        <w:t xml:space="preserve">omen’s employment, education, media exposure, distance to health facility, household wealth, region, residence and parity </w:t>
      </w:r>
      <w:r w:rsidR="00713C12" w:rsidRPr="00FF6F71">
        <w:t>are</w:t>
      </w:r>
      <w:r w:rsidRPr="00FF6F71">
        <w:t xml:space="preserve"> determinants in the use of health services.</w:t>
      </w:r>
      <w:r w:rsidR="00713C12" w:rsidRPr="00FF6F71">
        <w:rPr>
          <w:rStyle w:val="FootnoteReference"/>
        </w:rPr>
        <w:footnoteReference w:id="74"/>
      </w:r>
      <w:r w:rsidRPr="00FF6F71">
        <w:t xml:space="preserve"> </w:t>
      </w:r>
      <w:r w:rsidR="00FF07E0" w:rsidRPr="00FF6F71">
        <w:t xml:space="preserve">One gender analysis of </w:t>
      </w:r>
      <w:r w:rsidR="002603D8" w:rsidRPr="00FF6F71">
        <w:t>immunization</w:t>
      </w:r>
      <w:r w:rsidR="00FF07E0" w:rsidRPr="00FF6F71">
        <w:t xml:space="preserve"> programs in Asia-Pacific found that women are less engaged in making healthcare decisions because of limited household decision-making power.</w:t>
      </w:r>
      <w:r w:rsidR="00582538" w:rsidRPr="00FF6F71">
        <w:rPr>
          <w:rStyle w:val="FootnoteReference"/>
        </w:rPr>
        <w:footnoteReference w:id="75"/>
      </w:r>
      <w:r w:rsidR="00FF07E0" w:rsidRPr="00FF6F71">
        <w:t xml:space="preserve"> </w:t>
      </w:r>
      <w:r w:rsidR="00DF35DF" w:rsidRPr="00FF6F71">
        <w:t>This analysis also found that w</w:t>
      </w:r>
      <w:r w:rsidR="00FF07E0" w:rsidRPr="00FF6F71">
        <w:t xml:space="preserve">omen’s traditional roles within the household, including being the primary caregivers and </w:t>
      </w:r>
      <w:r w:rsidR="009773C7">
        <w:t xml:space="preserve">bearing responsibility </w:t>
      </w:r>
      <w:r w:rsidR="00FF07E0" w:rsidRPr="00FF6F71">
        <w:t>for growing and gather</w:t>
      </w:r>
      <w:r w:rsidR="009773C7">
        <w:t>ing</w:t>
      </w:r>
      <w:r w:rsidR="00FF07E0" w:rsidRPr="00FF6F71">
        <w:t xml:space="preserve"> food, can mean that visits to health clinics are not supported by family members</w:t>
      </w:r>
      <w:r w:rsidR="00DF35DF" w:rsidRPr="00FF6F71">
        <w:t xml:space="preserve">, and </w:t>
      </w:r>
      <w:r w:rsidR="00FF07E0" w:rsidRPr="00FF6F71">
        <w:t xml:space="preserve">women may be reluctant to give up income-earning opportunities to go to </w:t>
      </w:r>
      <w:r w:rsidR="00745F6E">
        <w:t>a</w:t>
      </w:r>
      <w:r w:rsidR="00745F6E" w:rsidRPr="00FF6F71">
        <w:t xml:space="preserve"> </w:t>
      </w:r>
      <w:r w:rsidR="00FF07E0" w:rsidRPr="00FF6F71">
        <w:t xml:space="preserve">clinic. Women and gender-diverse groups are also often at risk of sexual harassment and other forms of </w:t>
      </w:r>
      <w:r w:rsidR="00CF52FC">
        <w:t>GBV</w:t>
      </w:r>
      <w:r w:rsidR="00FF07E0" w:rsidRPr="00FF6F71">
        <w:t xml:space="preserve"> when travelling to health clinics.</w:t>
      </w:r>
      <w:r w:rsidR="00D11920" w:rsidRPr="00FF6F71">
        <w:rPr>
          <w:rStyle w:val="FootnoteReference"/>
        </w:rPr>
        <w:footnoteReference w:id="76"/>
      </w:r>
      <w:r w:rsidR="00FF07E0" w:rsidRPr="00FF6F71">
        <w:t xml:space="preserve"> </w:t>
      </w:r>
      <w:r w:rsidRPr="00FF6F71">
        <w:t xml:space="preserve">Girls aged 15–19 years face additional barriers; they are likely to be school students, unmarried, or possibly unemployed and dependent on their parents or guardians, and thus less able </w:t>
      </w:r>
      <w:r w:rsidRPr="00FF6F71" w:rsidDel="003240FD">
        <w:t xml:space="preserve">to </w:t>
      </w:r>
      <w:r w:rsidRPr="00FF6F71">
        <w:t>freely access healthcare.</w:t>
      </w:r>
      <w:r w:rsidR="00D56352" w:rsidRPr="00FF6F71">
        <w:rPr>
          <w:rStyle w:val="FootnoteReference"/>
        </w:rPr>
        <w:footnoteReference w:id="77"/>
      </w:r>
      <w:r w:rsidR="00B178A5" w:rsidRPr="00FF6F71">
        <w:t xml:space="preserve"> </w:t>
      </w:r>
      <w:r w:rsidR="00C0037C" w:rsidRPr="00FF6F71">
        <w:t>Social norms which place responsibility on</w:t>
      </w:r>
      <w:r w:rsidR="009B150A" w:rsidRPr="00FF6F71">
        <w:t xml:space="preserve"> men to </w:t>
      </w:r>
      <w:r w:rsidR="00C0037C" w:rsidRPr="00FF6F71">
        <w:t>provide</w:t>
      </w:r>
      <w:r w:rsidR="009B150A" w:rsidRPr="00FF6F71">
        <w:t xml:space="preserve"> economic stability to a family </w:t>
      </w:r>
      <w:r w:rsidR="00A82C30" w:rsidRPr="00FF6F71">
        <w:t>w</w:t>
      </w:r>
      <w:r w:rsidR="005614F2">
        <w:t>ere</w:t>
      </w:r>
      <w:r w:rsidR="00A82C30" w:rsidRPr="00FF6F71">
        <w:t xml:space="preserve"> found to make men</w:t>
      </w:r>
      <w:r w:rsidR="009B150A" w:rsidRPr="00FF6F71">
        <w:t xml:space="preserve"> more reluctant to seek testing or treatment.</w:t>
      </w:r>
      <w:r w:rsidR="00E33596" w:rsidRPr="00FF6F71">
        <w:rPr>
          <w:rStyle w:val="FootnoteReference"/>
        </w:rPr>
        <w:footnoteReference w:id="78"/>
      </w:r>
      <w:r w:rsidR="008E48CB">
        <w:t xml:space="preserve"> </w:t>
      </w:r>
    </w:p>
    <w:p w14:paraId="152ED870" w14:textId="4F45D86B" w:rsidR="4EA7324C" w:rsidRDefault="7C0ACC65" w:rsidP="003057D0">
      <w:pPr>
        <w:pStyle w:val="Heading3"/>
      </w:pPr>
      <w:r>
        <w:t>Barriers for People with Diverse Sexual Orientations, Gender Identity and Expression, and Sex Characteristics</w:t>
      </w:r>
    </w:p>
    <w:p w14:paraId="650C8F2F" w14:textId="34512D12" w:rsidR="003D0AB1" w:rsidRDefault="003D0AB1" w:rsidP="003057D0">
      <w:r>
        <w:t>People with diverse SOGIESC</w:t>
      </w:r>
      <w:r w:rsidR="00FF2D92">
        <w:t xml:space="preserve"> may face additional barriers accessing healthcare. </w:t>
      </w:r>
      <w:r>
        <w:t>According to a regional report on transgender and gender diverse people in Fiji, Samoa and Papua New Guinea, a</w:t>
      </w:r>
      <w:r w:rsidRPr="00442E0D">
        <w:t>t least 30% of</w:t>
      </w:r>
      <w:r>
        <w:t xml:space="preserve"> people with diverse</w:t>
      </w:r>
      <w:r w:rsidRPr="00442E0D">
        <w:t xml:space="preserve"> </w:t>
      </w:r>
      <w:r w:rsidR="00E47862">
        <w:t xml:space="preserve">gender identity </w:t>
      </w:r>
      <w:r w:rsidR="00372822">
        <w:t>or expression</w:t>
      </w:r>
      <w:r>
        <w:t xml:space="preserve"> in PNG</w:t>
      </w:r>
      <w:r w:rsidRPr="00442E0D">
        <w:t xml:space="preserve"> had experienced harassment at the hands of the police, due to their gender identity</w:t>
      </w:r>
      <w:r w:rsidR="00FF2D92">
        <w:t>, potentially leading to mistrust of public systems</w:t>
      </w:r>
      <w:r w:rsidRPr="00442E0D">
        <w:t>.</w:t>
      </w:r>
      <w:r w:rsidRPr="00442E0D">
        <w:rPr>
          <w:rStyle w:val="FootnoteReference"/>
        </w:rPr>
        <w:footnoteReference w:id="79"/>
      </w:r>
      <w:r w:rsidRPr="00442E0D">
        <w:t xml:space="preserve"> </w:t>
      </w:r>
      <w:r>
        <w:t>People of diverse SOGIESC</w:t>
      </w:r>
      <w:r w:rsidRPr="00442E0D">
        <w:t xml:space="preserve"> in PNG also experience discrimination</w:t>
      </w:r>
      <w:r>
        <w:t>, exclusion</w:t>
      </w:r>
      <w:r w:rsidRPr="00442E0D">
        <w:t xml:space="preserve"> and bias when accessing health services, and report being refused treatment at health services.</w:t>
      </w:r>
      <w:r w:rsidRPr="00442E0D">
        <w:rPr>
          <w:rStyle w:val="FootnoteReference"/>
        </w:rPr>
        <w:footnoteReference w:id="80"/>
      </w:r>
      <w:r w:rsidR="00D15206">
        <w:t xml:space="preserve"> Such</w:t>
      </w:r>
      <w:r w:rsidR="00D22742">
        <w:t xml:space="preserve"> dis</w:t>
      </w:r>
      <w:r w:rsidR="00176A6F">
        <w:t xml:space="preserve">crimination, exclusion and bias can exacerbate the aforementioned </w:t>
      </w:r>
      <w:r w:rsidR="00C60FAB">
        <w:t>general tendency to delay seeking medical attention for malaria or other VBDs.</w:t>
      </w:r>
    </w:p>
    <w:p w14:paraId="2EFDB967" w14:textId="62435B4E" w:rsidR="00D71B56" w:rsidRPr="00FF6F71" w:rsidRDefault="007056C9" w:rsidP="003057D0">
      <w:pPr>
        <w:pStyle w:val="Heading3"/>
      </w:pPr>
      <w:bookmarkStart w:id="63" w:name="_Toc185593513"/>
      <w:r w:rsidRPr="00FF6F71">
        <w:t xml:space="preserve">Barriers </w:t>
      </w:r>
      <w:r w:rsidR="009B150A" w:rsidRPr="00FF6F71">
        <w:t xml:space="preserve">for </w:t>
      </w:r>
      <w:r w:rsidR="00D71B56" w:rsidRPr="00FF6F71">
        <w:t xml:space="preserve">People </w:t>
      </w:r>
      <w:r w:rsidR="00096AE1">
        <w:t xml:space="preserve">Living </w:t>
      </w:r>
      <w:r w:rsidR="00D71B56" w:rsidRPr="00FF6F71">
        <w:t xml:space="preserve">with </w:t>
      </w:r>
      <w:r w:rsidR="00096AE1">
        <w:t xml:space="preserve">a </w:t>
      </w:r>
      <w:r w:rsidR="00D71B56" w:rsidRPr="00FF6F71">
        <w:t>Disability</w:t>
      </w:r>
      <w:bookmarkEnd w:id="63"/>
      <w:r w:rsidR="00D71B56" w:rsidRPr="00FF6F71">
        <w:t xml:space="preserve"> </w:t>
      </w:r>
    </w:p>
    <w:p w14:paraId="0ED9EEF6" w14:textId="2F3F30BD" w:rsidR="007B287B" w:rsidRPr="00FF6F71" w:rsidRDefault="00DD5840" w:rsidP="003057D0">
      <w:r w:rsidRPr="00FF6F71">
        <w:t>The</w:t>
      </w:r>
      <w:r w:rsidR="007B287B" w:rsidRPr="00FF6F71">
        <w:t xml:space="preserve"> DFAT </w:t>
      </w:r>
      <w:r w:rsidR="000D7EA8" w:rsidRPr="000D7EA8">
        <w:t>Papua New Guinea-Australia Transition to Health</w:t>
      </w:r>
      <w:r w:rsidR="000D7EA8">
        <w:t xml:space="preserve"> (</w:t>
      </w:r>
      <w:r w:rsidR="007B287B" w:rsidRPr="00FF6F71">
        <w:t>PATH</w:t>
      </w:r>
      <w:r w:rsidR="000D7EA8">
        <w:t>)</w:t>
      </w:r>
      <w:r w:rsidR="007B287B" w:rsidRPr="00FF6F71">
        <w:t xml:space="preserve"> report identified one of the key barriers to healthcare provision for people with disabilities was </w:t>
      </w:r>
      <w:r w:rsidRPr="00FF6F71">
        <w:t xml:space="preserve">the physical inaccessibility of </w:t>
      </w:r>
      <w:r w:rsidR="007B287B" w:rsidRPr="00FF6F71">
        <w:t>health facilities.</w:t>
      </w:r>
      <w:r w:rsidR="000C1CF7" w:rsidRPr="00FF6F71">
        <w:rPr>
          <w:rStyle w:val="FootnoteReference"/>
        </w:rPr>
        <w:footnoteReference w:id="81"/>
      </w:r>
      <w:r w:rsidR="00893714" w:rsidRPr="00FF6F71">
        <w:t xml:space="preserve"> </w:t>
      </w:r>
      <w:r w:rsidR="007B287B" w:rsidRPr="00FF6F71">
        <w:t xml:space="preserve">The STRIVE project operates out of Provincial Health Authority and Catholic Health Service </w:t>
      </w:r>
      <w:r w:rsidR="00A225FD" w:rsidRPr="00FF6F71">
        <w:t>facilities and</w:t>
      </w:r>
      <w:r w:rsidR="007B287B" w:rsidRPr="00FF6F71">
        <w:t xml:space="preserve"> may be </w:t>
      </w:r>
      <w:r w:rsidR="003127DA" w:rsidRPr="00FF6F71">
        <w:t>able</w:t>
      </w:r>
      <w:r w:rsidR="007B287B" w:rsidRPr="00FF6F71">
        <w:t xml:space="preserve"> to </w:t>
      </w:r>
      <w:r w:rsidRPr="00FF6F71">
        <w:t>analyse</w:t>
      </w:r>
      <w:r w:rsidR="007B287B" w:rsidRPr="00FF6F71">
        <w:t xml:space="preserve"> the accessibility of the sentinel sites involved and provide recommendations to local decision-makers. People</w:t>
      </w:r>
      <w:r w:rsidR="007D19F7" w:rsidRPr="00FF6F71">
        <w:t xml:space="preserve">, </w:t>
      </w:r>
      <w:r w:rsidR="007B287B" w:rsidRPr="00FF6F71">
        <w:t>especially women</w:t>
      </w:r>
      <w:r w:rsidR="007A6205">
        <w:t xml:space="preserve">, </w:t>
      </w:r>
      <w:r w:rsidR="007D19F7" w:rsidRPr="00FF6F71">
        <w:t>older people</w:t>
      </w:r>
      <w:r w:rsidR="00F518CC">
        <w:t>,</w:t>
      </w:r>
      <w:r w:rsidR="007A6205">
        <w:t xml:space="preserve"> and people </w:t>
      </w:r>
      <w:r w:rsidR="007B287B" w:rsidRPr="00FF6F71">
        <w:t>who live with disability face further difficulties in accessing health services</w:t>
      </w:r>
      <w:r w:rsidR="007D19F7" w:rsidRPr="00FF6F71">
        <w:t xml:space="preserve"> during intercommunal </w:t>
      </w:r>
      <w:r w:rsidR="00D33671" w:rsidRPr="00FF6F71">
        <w:t xml:space="preserve">or intrafamily </w:t>
      </w:r>
      <w:r w:rsidR="007D19F7" w:rsidRPr="00FF6F71">
        <w:t>violence</w:t>
      </w:r>
      <w:r w:rsidR="007B287B" w:rsidRPr="00FF6F71">
        <w:t xml:space="preserve">, </w:t>
      </w:r>
      <w:r w:rsidR="007D19F7" w:rsidRPr="00FF6F71">
        <w:t xml:space="preserve">as </w:t>
      </w:r>
      <w:r w:rsidR="007B287B" w:rsidRPr="00FF6F71">
        <w:t>pointed out by the Matchbox study</w:t>
      </w:r>
      <w:r w:rsidR="00676C08" w:rsidRPr="00FF6F71">
        <w:t>.</w:t>
      </w:r>
      <w:r w:rsidR="007D6E5D">
        <w:rPr>
          <w:rStyle w:val="FootnoteReference"/>
        </w:rPr>
        <w:footnoteReference w:id="82"/>
      </w:r>
      <w:r w:rsidR="007B287B" w:rsidRPr="00FF6F71">
        <w:t xml:space="preserve"> Tony, a 42-year-old man, a displaced migrant in the Eastern Highlands Province</w:t>
      </w:r>
      <w:r w:rsidR="00676C08" w:rsidRPr="00FF6F71">
        <w:t>,</w:t>
      </w:r>
      <w:r w:rsidR="007B287B" w:rsidRPr="00FF6F71">
        <w:t xml:space="preserve"> told </w:t>
      </w:r>
      <w:r w:rsidR="00E62A98">
        <w:t>PNGIMR</w:t>
      </w:r>
      <w:r w:rsidR="00E62A98" w:rsidRPr="00FF6F71">
        <w:t xml:space="preserve"> </w:t>
      </w:r>
      <w:r w:rsidR="007B287B" w:rsidRPr="00FF6F71">
        <w:t>researchers</w:t>
      </w:r>
      <w:r w:rsidR="004A2303">
        <w:t xml:space="preserve"> in reference to </w:t>
      </w:r>
      <w:r w:rsidR="001A5611">
        <w:t>a person with disability in his community</w:t>
      </w:r>
      <w:r w:rsidR="007B287B" w:rsidRPr="00FF6F71">
        <w:t xml:space="preserve"> </w:t>
      </w:r>
      <w:r w:rsidR="007B287B" w:rsidRPr="003931DD">
        <w:t>“sometimes, there are conflicts within the family and within the clan members, so it’s hard for one to come and report to take him/her. And also, someone knows what kind of sickness this man or woman has, but because there was a conflict between them, then he/she is reluctant to come and help. And that’s why, they stay like that and are facing problems, and sometimes they suffer</w:t>
      </w:r>
      <w:r w:rsidR="00676C08" w:rsidRPr="00FF6F71">
        <w:t>.”</w:t>
      </w:r>
      <w:r w:rsidR="001A5611">
        <w:t xml:space="preserve"> (</w:t>
      </w:r>
      <w:r w:rsidR="00235BAE">
        <w:t>P</w:t>
      </w:r>
      <w:r w:rsidR="001A5611">
        <w:t xml:space="preserve">ronouns have </w:t>
      </w:r>
      <w:r w:rsidR="00E548BC">
        <w:t xml:space="preserve">been referred to as he/she in the study to provide anonymity). </w:t>
      </w:r>
      <w:r w:rsidR="006235A6">
        <w:t>This comment indicates that when conflict arises, the health needs of people with disabilities can be deprioritised, or intercommunal conflict may result in usual systems of care being disrupted</w:t>
      </w:r>
      <w:r w:rsidR="00BB3F31">
        <w:t>.</w:t>
      </w:r>
    </w:p>
    <w:p w14:paraId="000F9EEC" w14:textId="4E54F046" w:rsidR="00D71B56" w:rsidRPr="00FF6F71" w:rsidRDefault="00D71B56" w:rsidP="003057D0">
      <w:r w:rsidRPr="00FF6F71">
        <w:t>Provincial Health Authority policy staff interviewed for the NATNAT Baseline Acceptability report said health workers struggled to reach people living with disability, and that awareness campaigns were not specifically targeted towards people living with a disability</w:t>
      </w:r>
      <w:r w:rsidR="009718F5" w:rsidRPr="00FF6F71">
        <w:t xml:space="preserve">. </w:t>
      </w:r>
      <w:r w:rsidR="00DB6CF4" w:rsidRPr="00FF6F71">
        <w:t xml:space="preserve">The STRIVE </w:t>
      </w:r>
      <w:r w:rsidR="00D32E93">
        <w:t>health facility assessment e</w:t>
      </w:r>
      <w:r w:rsidR="00DB6CF4" w:rsidRPr="00FF6F71">
        <w:t>ndline report also noted gaps in</w:t>
      </w:r>
      <w:r w:rsidR="009718F5" w:rsidRPr="00FF6F71">
        <w:t xml:space="preserve"> disability inclusive</w:t>
      </w:r>
      <w:r w:rsidR="00DB6CF4" w:rsidRPr="00FF6F71">
        <w:t xml:space="preserve"> community engagement and health promotion. STRIVE project staff recommended that health staff </w:t>
      </w:r>
      <w:r w:rsidR="00305E35" w:rsidRPr="00FF6F71">
        <w:t xml:space="preserve">integrate </w:t>
      </w:r>
      <w:r w:rsidR="00DB6CF4" w:rsidRPr="00FF6F71">
        <w:t xml:space="preserve">health promotion </w:t>
      </w:r>
      <w:r w:rsidR="00BB3F31">
        <w:t xml:space="preserve">for people with disability </w:t>
      </w:r>
      <w:r w:rsidR="00DB6CF4" w:rsidRPr="00FF6F71">
        <w:t xml:space="preserve">within daily operations to increase the knowledge and understanding of disease and prevention within the community.   </w:t>
      </w:r>
    </w:p>
    <w:p w14:paraId="362C0407" w14:textId="7B9931CB" w:rsidR="00A44A11" w:rsidRPr="00FF6F71" w:rsidRDefault="001170CE" w:rsidP="003057D0">
      <w:pPr>
        <w:pStyle w:val="Heading3"/>
      </w:pPr>
      <w:bookmarkStart w:id="64" w:name="_Toc185593514"/>
      <w:r w:rsidRPr="00FF6F71">
        <w:t xml:space="preserve">Compounded Barriers </w:t>
      </w:r>
      <w:r w:rsidR="00950D25" w:rsidRPr="00FF6F71">
        <w:t xml:space="preserve">for </w:t>
      </w:r>
      <w:r w:rsidR="00DE7272">
        <w:t>People with</w:t>
      </w:r>
      <w:r w:rsidR="00286863">
        <w:t xml:space="preserve"> Specific Risk</w:t>
      </w:r>
      <w:bookmarkEnd w:id="64"/>
      <w:r w:rsidR="00286863">
        <w:t xml:space="preserve"> </w:t>
      </w:r>
    </w:p>
    <w:p w14:paraId="0E5A3A0D" w14:textId="4EE69010" w:rsidR="00AF54EE" w:rsidRDefault="009C7A8C" w:rsidP="003057D0">
      <w:r w:rsidRPr="00FF6F71">
        <w:t>C</w:t>
      </w:r>
      <w:r w:rsidR="008A11A3" w:rsidRPr="00FF6F71">
        <w:t>ommunity members</w:t>
      </w:r>
      <w:r w:rsidR="00371B33" w:rsidRPr="00FF6F71">
        <w:t xml:space="preserve"> who are marginalised and face broader discrimination and lack of access to resources</w:t>
      </w:r>
      <w:r w:rsidRPr="00FF6F71">
        <w:t xml:space="preserve"> </w:t>
      </w:r>
      <w:r w:rsidR="00FD59BC">
        <w:t xml:space="preserve">also </w:t>
      </w:r>
      <w:r w:rsidRPr="00FF6F71">
        <w:t>face</w:t>
      </w:r>
      <w:r w:rsidR="00371B33" w:rsidRPr="00FF6F71">
        <w:t xml:space="preserve"> compounded barriers to </w:t>
      </w:r>
      <w:r w:rsidR="003B48A6" w:rsidRPr="00FF6F71">
        <w:t xml:space="preserve">seeking and </w:t>
      </w:r>
      <w:r w:rsidR="00371B33" w:rsidRPr="00FF6F71">
        <w:t xml:space="preserve">accessing health services. </w:t>
      </w:r>
      <w:r w:rsidR="003B48A6" w:rsidRPr="00FF6F71">
        <w:t>According to the Matchbox Study, People Living with HIV</w:t>
      </w:r>
      <w:r w:rsidR="00D22419">
        <w:t>,</w:t>
      </w:r>
      <w:r w:rsidR="003B48A6" w:rsidRPr="00FF6F71">
        <w:t xml:space="preserve"> Female Sex Workers and Transgender women </w:t>
      </w:r>
      <w:r w:rsidR="0055574D" w:rsidRPr="00FF6F71">
        <w:t>report barriers to</w:t>
      </w:r>
      <w:r w:rsidR="003B48A6" w:rsidRPr="00FF6F71">
        <w:t xml:space="preserve"> access</w:t>
      </w:r>
      <w:r w:rsidR="0055574D" w:rsidRPr="00FF6F71">
        <w:t>ing</w:t>
      </w:r>
      <w:r w:rsidR="003B48A6" w:rsidRPr="00FF6F71">
        <w:t xml:space="preserve"> health services without discrimination or stigma</w:t>
      </w:r>
      <w:r w:rsidR="0055574D" w:rsidRPr="00FF6F71">
        <w:t xml:space="preserve"> and </w:t>
      </w:r>
      <w:r w:rsidR="005E3FD2" w:rsidRPr="00FF6F71">
        <w:t>being given appropriate and considered treatment.</w:t>
      </w:r>
      <w:r w:rsidR="009E3CFB" w:rsidRPr="00FF6F71">
        <w:rPr>
          <w:rStyle w:val="FootnoteReference"/>
        </w:rPr>
        <w:footnoteReference w:id="83"/>
      </w:r>
      <w:r w:rsidRPr="00FF6F71">
        <w:t xml:space="preserve"> </w:t>
      </w:r>
    </w:p>
    <w:p w14:paraId="64EB9C4B" w14:textId="7EDD3A93" w:rsidR="009E19AE" w:rsidRPr="00FF6F71" w:rsidRDefault="00D45F79" w:rsidP="003057D0">
      <w:r w:rsidRPr="00FF6F71">
        <w:t xml:space="preserve">Migrant workers living far away from a health facility require considerable time and funds to seek testing and treatment and may choose to forgo healthcare for work opportunities. </w:t>
      </w:r>
      <w:r w:rsidR="00337924">
        <w:t>A</w:t>
      </w:r>
      <w:r w:rsidRPr="00FF6F71">
        <w:t xml:space="preserve"> logger and migrant worker told the Matchbox study researchers “</w:t>
      </w:r>
      <w:r w:rsidRPr="00DB2213">
        <w:t>there are no programs of the Health Department such as, the malaria program that goes around to serve the people around here or the workers here and even currently, there’s still none. When people contract a disease, they normally go to town (Kiunga) to get the treatment. But out here, there’s no [health] service for the people.”</w:t>
      </w:r>
    </w:p>
    <w:p w14:paraId="2B864C22" w14:textId="4979A150" w:rsidR="00AF54EE" w:rsidRPr="00FF6F71" w:rsidRDefault="00AF54EE" w:rsidP="003057D0">
      <w:r>
        <w:t xml:space="preserve">Likewise, </w:t>
      </w:r>
      <w:r w:rsidR="00977C47">
        <w:t xml:space="preserve">people living in rural and remote areas may </w:t>
      </w:r>
      <w:r w:rsidR="001D6BCE">
        <w:t xml:space="preserve">struggle to access diagnosis and treatment; </w:t>
      </w:r>
      <w:r w:rsidR="00C06A64">
        <w:t>d</w:t>
      </w:r>
      <w:r w:rsidR="00C06A64" w:rsidRPr="00C06A64">
        <w:t>istance to the nearest health facility has been reported as a factor in whether formal treatment is sought for suspected malaria</w:t>
      </w:r>
      <w:r w:rsidR="00C06A64">
        <w:t>.</w:t>
      </w:r>
      <w:r w:rsidR="00C06A64">
        <w:rPr>
          <w:rStyle w:val="FootnoteReference"/>
        </w:rPr>
        <w:footnoteReference w:id="84"/>
      </w:r>
      <w:r w:rsidR="001E6CC9">
        <w:t xml:space="preserve"> Although there is a </w:t>
      </w:r>
      <w:r w:rsidR="00140C1E">
        <w:t>dearth</w:t>
      </w:r>
      <w:r w:rsidR="00343D40">
        <w:t xml:space="preserve"> of research on the intersection of disability and rurality in PNG, </w:t>
      </w:r>
      <w:r w:rsidR="00891877">
        <w:t xml:space="preserve">data from other contexts suggest that </w:t>
      </w:r>
      <w:r w:rsidR="001F3AFC">
        <w:t xml:space="preserve">in rural areas </w:t>
      </w:r>
      <w:r w:rsidR="005240CA">
        <w:t xml:space="preserve">disability is more prevalent and </w:t>
      </w:r>
      <w:r w:rsidR="005726F1">
        <w:t xml:space="preserve">services for people with disabilities </w:t>
      </w:r>
      <w:r w:rsidR="001F3AFC">
        <w:t>are</w:t>
      </w:r>
      <w:r w:rsidR="005726F1">
        <w:t xml:space="preserve"> extremely </w:t>
      </w:r>
      <w:r w:rsidR="001F3AFC">
        <w:t>limited</w:t>
      </w:r>
      <w:r w:rsidR="00F82FD1">
        <w:t xml:space="preserve">, compounding barriers </w:t>
      </w:r>
      <w:r w:rsidR="00DB1204">
        <w:t>to healthcare</w:t>
      </w:r>
      <w:r w:rsidR="00F82FD1">
        <w:t xml:space="preserve"> for peo</w:t>
      </w:r>
      <w:r w:rsidR="00DB1204">
        <w:t>ple with disabilities living in rural areas.</w:t>
      </w:r>
      <w:r w:rsidR="00DB1204">
        <w:rPr>
          <w:rStyle w:val="FootnoteReference"/>
        </w:rPr>
        <w:footnoteReference w:id="85"/>
      </w:r>
    </w:p>
    <w:p w14:paraId="5F2F5047" w14:textId="463DCE6A" w:rsidR="00F23FB7" w:rsidRPr="00FF6F71" w:rsidRDefault="00F23FB7" w:rsidP="003057D0">
      <w:pPr>
        <w:pStyle w:val="Heading3"/>
      </w:pPr>
      <w:bookmarkStart w:id="65" w:name="_Toc185593515"/>
      <w:r w:rsidRPr="00FF6F71">
        <w:t>Gender</w:t>
      </w:r>
      <w:r w:rsidR="000F5BCA" w:rsidRPr="00FF6F71">
        <w:t>-</w:t>
      </w:r>
      <w:r w:rsidRPr="00FF6F71">
        <w:t>Based Violence and Healthcare</w:t>
      </w:r>
      <w:bookmarkEnd w:id="65"/>
    </w:p>
    <w:p w14:paraId="4B65B0A4" w14:textId="263D904A" w:rsidR="00DE2E7D" w:rsidRPr="00FF6F71" w:rsidRDefault="00F23FB7" w:rsidP="003057D0">
      <w:r w:rsidRPr="00FF6F71">
        <w:t>In addition to impacting individual women</w:t>
      </w:r>
      <w:r w:rsidR="00CF1BEC" w:rsidRPr="00FF6F71">
        <w:t>’s capacity to access healthcare</w:t>
      </w:r>
      <w:r w:rsidRPr="00FF6F71">
        <w:t xml:space="preserve">, </w:t>
      </w:r>
      <w:r w:rsidR="000749A6">
        <w:t>GBV</w:t>
      </w:r>
      <w:r w:rsidRPr="00FF6F71">
        <w:t xml:space="preserve"> impacts the health workforce and women’s leadership in </w:t>
      </w:r>
      <w:r w:rsidR="00504227">
        <w:t>the</w:t>
      </w:r>
      <w:r w:rsidR="00504227" w:rsidRPr="00FF6F71">
        <w:t xml:space="preserve"> </w:t>
      </w:r>
      <w:r w:rsidRPr="00FF6F71">
        <w:t>health workforce, thereby impacting the delivery of health services.</w:t>
      </w:r>
      <w:r w:rsidR="00754453" w:rsidRPr="00FF6F71">
        <w:t xml:space="preserve"> In the DFAT-funded GEDSI stocktake for the PATH project, all participants identified gender-based violence as having an impact on the health workforce in various ways.</w:t>
      </w:r>
      <w:r w:rsidR="00BF7E10" w:rsidRPr="00FF6F71">
        <w:rPr>
          <w:rStyle w:val="FootnoteReference"/>
        </w:rPr>
        <w:footnoteReference w:id="86"/>
      </w:r>
      <w:r w:rsidR="00754453" w:rsidRPr="00FF6F71">
        <w:t xml:space="preserve"> GBV was unanimously identified among respondents as a widespread issue that impacts women’s leadership potential and career advancement within the public service</w:t>
      </w:r>
      <w:r w:rsidR="00BF7E10" w:rsidRPr="00FF6F71">
        <w:t xml:space="preserve">, as well as productivity, </w:t>
      </w:r>
      <w:r w:rsidR="00754453" w:rsidRPr="00FF6F71">
        <w:t>mental health, absenteeism and presenteeism, and issues accessing sick leave.</w:t>
      </w:r>
      <w:r w:rsidR="00754453" w:rsidRPr="00FF6F71">
        <w:rPr>
          <w:vertAlign w:val="superscript"/>
        </w:rPr>
        <w:t>80</w:t>
      </w:r>
      <w:r w:rsidR="00D45815" w:rsidRPr="00D45815">
        <w:t xml:space="preserve"> </w:t>
      </w:r>
      <w:r w:rsidR="00D45815">
        <w:t>Another report</w:t>
      </w:r>
      <w:r w:rsidR="00E6149D">
        <w:t xml:space="preserve">, authored by the </w:t>
      </w:r>
      <w:r w:rsidR="00D45815" w:rsidRPr="00FF6F71">
        <w:t>International Finance Corporation &amp; Business Coalition for Women</w:t>
      </w:r>
      <w:r w:rsidR="00E6149D">
        <w:t xml:space="preserve">, </w:t>
      </w:r>
      <w:r w:rsidR="00652934" w:rsidRPr="00FF6F71">
        <w:t>made several key recommendations such as implementing policies, procedures, and training to respond to family and sexual violence and provide assistance to employees.</w:t>
      </w:r>
      <w:r w:rsidR="00A9106A" w:rsidRPr="00FF6F71">
        <w:rPr>
          <w:rStyle w:val="FootnoteReference"/>
        </w:rPr>
        <w:footnoteReference w:id="87"/>
      </w:r>
      <w:r w:rsidR="00652934" w:rsidRPr="00FF6F71">
        <w:t xml:space="preserve"> </w:t>
      </w:r>
    </w:p>
    <w:p w14:paraId="75214C86" w14:textId="3FD853B0" w:rsidR="00CA4EF6" w:rsidRPr="00442E0D" w:rsidDel="00605785" w:rsidRDefault="00CA4EF6" w:rsidP="003057D0">
      <w:pPr>
        <w:pStyle w:val="Heading3"/>
      </w:pPr>
      <w:bookmarkStart w:id="66" w:name="_Toc185593516"/>
      <w:r w:rsidRPr="00442E0D" w:rsidDel="00605785">
        <w:t>Community Leadership</w:t>
      </w:r>
      <w:bookmarkEnd w:id="66"/>
      <w:r w:rsidRPr="00442E0D" w:rsidDel="00605785">
        <w:t xml:space="preserve"> </w:t>
      </w:r>
    </w:p>
    <w:p w14:paraId="181A9565" w14:textId="07EF1245" w:rsidR="001522D2" w:rsidDel="00605785" w:rsidRDefault="00CA4EF6" w:rsidP="003057D0">
      <w:r w:rsidRPr="00FF6F71" w:rsidDel="00605785">
        <w:t>Local</w:t>
      </w:r>
      <w:r w:rsidDel="00605785">
        <w:t xml:space="preserve"> </w:t>
      </w:r>
      <w:r w:rsidRPr="00FF6F71" w:rsidDel="00605785">
        <w:t>leadership can also play a significant role in reducing malaria prevalence within a community</w:t>
      </w:r>
      <w:r w:rsidR="00FD7334">
        <w:t>, especially when</w:t>
      </w:r>
      <w:r w:rsidR="00EA416E">
        <w:t xml:space="preserve"> community leaders </w:t>
      </w:r>
      <w:r w:rsidR="00C746C4">
        <w:t>take an inclusive approach</w:t>
      </w:r>
      <w:r w:rsidR="00AE2D8D">
        <w:t xml:space="preserve"> that actively seeks out perspectives of </w:t>
      </w:r>
      <w:r w:rsidR="00947615">
        <w:t>all community members</w:t>
      </w:r>
      <w:r w:rsidR="00506757">
        <w:t xml:space="preserve"> including</w:t>
      </w:r>
      <w:r w:rsidR="00F41248">
        <w:t xml:space="preserve"> women, people with a disability</w:t>
      </w:r>
      <w:r w:rsidR="00BF4452">
        <w:t>, older persons</w:t>
      </w:r>
      <w:r w:rsidR="00F41248">
        <w:t xml:space="preserve"> and other socially marginalised groups</w:t>
      </w:r>
      <w:r w:rsidRPr="00FF6F71">
        <w:t>.</w:t>
      </w:r>
      <w:r w:rsidRPr="00FF6F71" w:rsidDel="00605785">
        <w:t xml:space="preserve"> A female </w:t>
      </w:r>
      <w:r w:rsidRPr="00E90910" w:rsidDel="00605785">
        <w:t>participant in the NATNAT Acceptability Report recognised the need for leadership in her village to ensure environmental management techniques were used, commenting “now the leadership we have in the community looking a few years back was okay, the leader organizes the people to do vegetation clearance and toilets but now the leaders are not doing such vegetation cleanups. If you do cleanups</w:t>
      </w:r>
      <w:r w:rsidR="223C6135" w:rsidDel="00605785">
        <w:t>,</w:t>
      </w:r>
      <w:r w:rsidRPr="00E90910" w:rsidDel="00605785">
        <w:t xml:space="preserve"> you are safe and those who do not are creating a breeding place for mosquitoes, and this is how we live. If you clean up</w:t>
      </w:r>
      <w:r w:rsidR="4344D5F4" w:rsidDel="00605785">
        <w:t>,</w:t>
      </w:r>
      <w:r w:rsidRPr="00E90910" w:rsidDel="00605785">
        <w:t xml:space="preserve"> you are okay.” Although communities have the skills and knowledge to implement environmental management techniques, this participant’s quote reflects that sometimes environmental management techniques may be de-</w:t>
      </w:r>
      <w:r w:rsidDel="00605785">
        <w:t xml:space="preserve">prioritised by leaders, or that communities might lack the </w:t>
      </w:r>
      <w:r w:rsidR="00F41248">
        <w:t>inclusive</w:t>
      </w:r>
      <w:r>
        <w:t xml:space="preserve"> </w:t>
      </w:r>
      <w:r w:rsidDel="00605785">
        <w:t>leadership needed for implementation.</w:t>
      </w:r>
    </w:p>
    <w:p w14:paraId="23F7309E" w14:textId="170640E6" w:rsidR="00605785" w:rsidRDefault="00605785" w:rsidP="003057D0">
      <w:pPr>
        <w:pStyle w:val="Heading1"/>
        <w:numPr>
          <w:ilvl w:val="0"/>
          <w:numId w:val="32"/>
        </w:numPr>
      </w:pPr>
      <w:bookmarkStart w:id="67" w:name="_Toc198206185"/>
      <w:r>
        <w:t>Vanuatu and Solomon Islands Country Briefs</w:t>
      </w:r>
      <w:bookmarkEnd w:id="67"/>
      <w:r>
        <w:t xml:space="preserve"> </w:t>
      </w:r>
    </w:p>
    <w:p w14:paraId="0371D588" w14:textId="343E030E" w:rsidR="00605785" w:rsidRPr="00605785" w:rsidRDefault="00605785" w:rsidP="003057D0">
      <w:r>
        <w:t>The following sections provide a</w:t>
      </w:r>
      <w:r w:rsidR="008A197D">
        <w:t xml:space="preserve">n overview of the GEDSI context in </w:t>
      </w:r>
      <w:r w:rsidR="00046181">
        <w:t xml:space="preserve">Vanuatu and Solomon Islands. This is limited by the scarcity of data on the intersection between VBDs and </w:t>
      </w:r>
      <w:r w:rsidR="004E26F5">
        <w:t xml:space="preserve">gender and disability. Additionally, much of the </w:t>
      </w:r>
      <w:r w:rsidR="00583C83">
        <w:t xml:space="preserve">primary data used above was generated through the STRIVE and NATNAT projects, which have been operating for several years in PNG. There is no project data to draw upon for the following section, as activities in </w:t>
      </w:r>
      <w:r w:rsidR="00FD6086">
        <w:t>Vanuatu and</w:t>
      </w:r>
      <w:r w:rsidR="00583C83">
        <w:t xml:space="preserve"> Solomon Islands have not yet commenced. </w:t>
      </w:r>
      <w:r w:rsidR="00E149C5">
        <w:t xml:space="preserve">This reflects a key limitation of this </w:t>
      </w:r>
      <w:r w:rsidR="00D2345A">
        <w:t>a</w:t>
      </w:r>
      <w:r w:rsidR="00E149C5">
        <w:t xml:space="preserve">nalysis, as time and resource constraints did not allow for </w:t>
      </w:r>
      <w:r w:rsidR="00205E06">
        <w:t xml:space="preserve">interviews of focus groups with healthcare workers and community members. Additionally, STRIVE’s engagement in Vanuatu and Solomon Islands will focus primarily on </w:t>
      </w:r>
      <w:r w:rsidR="0029582A">
        <w:t xml:space="preserve">strengthening relationships with colleagues and government in the VBD prevention sector, rather than working at the community level. As such, the following sections </w:t>
      </w:r>
      <w:r w:rsidR="00B7348A">
        <w:t>provide an overview of GEDSI in the countries more broadly, not specifically in relation to VBDs.</w:t>
      </w:r>
    </w:p>
    <w:p w14:paraId="4802534F" w14:textId="77777777" w:rsidR="000047FC" w:rsidRPr="00FF6F71" w:rsidRDefault="000047FC" w:rsidP="003057D0">
      <w:pPr>
        <w:pStyle w:val="Heading1"/>
        <w:numPr>
          <w:ilvl w:val="0"/>
          <w:numId w:val="32"/>
        </w:numPr>
      </w:pPr>
      <w:bookmarkStart w:id="68" w:name="_Toc182403140"/>
      <w:bookmarkStart w:id="69" w:name="_Toc185593517"/>
      <w:bookmarkStart w:id="70" w:name="_Toc198206186"/>
      <w:r w:rsidRPr="00FF6F71">
        <w:t>Vanuatu GEDSI Brief</w:t>
      </w:r>
      <w:bookmarkEnd w:id="68"/>
      <w:bookmarkEnd w:id="69"/>
      <w:bookmarkEnd w:id="70"/>
    </w:p>
    <w:p w14:paraId="1C42DC90" w14:textId="71DF5AB3" w:rsidR="000047FC" w:rsidRPr="00FF6F71" w:rsidRDefault="000047FC" w:rsidP="003057D0">
      <w:r w:rsidRPr="00FF6F71">
        <w:t xml:space="preserve">The STRIVE project will facilitate mutual capacity strengthening </w:t>
      </w:r>
      <w:r w:rsidR="00D64A85">
        <w:t xml:space="preserve">through knowledge exchange and training opportunities </w:t>
      </w:r>
      <w:r w:rsidRPr="00FF6F71">
        <w:t xml:space="preserve">across the region, which will bring together </w:t>
      </w:r>
      <w:r w:rsidR="00F736CF">
        <w:t xml:space="preserve">key </w:t>
      </w:r>
      <w:r w:rsidRPr="00FF6F71">
        <w:t xml:space="preserve">organisations and government partners </w:t>
      </w:r>
      <w:r w:rsidR="00A349BB">
        <w:t xml:space="preserve">involved in malaria and VBD </w:t>
      </w:r>
      <w:r w:rsidR="00843D0F">
        <w:t xml:space="preserve">control </w:t>
      </w:r>
      <w:r w:rsidRPr="00FF6F71">
        <w:t xml:space="preserve">from Vanuatu.  </w:t>
      </w:r>
    </w:p>
    <w:p w14:paraId="3DD460E6" w14:textId="44DF8EE1" w:rsidR="000047FC" w:rsidRPr="00957D33" w:rsidRDefault="000047FC" w:rsidP="003057D0">
      <w:pPr>
        <w:pStyle w:val="Heading3"/>
      </w:pPr>
      <w:bookmarkStart w:id="71" w:name="_Toc185593518"/>
      <w:r w:rsidRPr="00957D33">
        <w:t>Laws, policies, programmes, resource allocation and accountability mechanisms</w:t>
      </w:r>
      <w:bookmarkEnd w:id="71"/>
      <w:r w:rsidRPr="00957D33">
        <w:t> </w:t>
      </w:r>
    </w:p>
    <w:p w14:paraId="17963EE2" w14:textId="3FD6D2BB" w:rsidR="000047FC" w:rsidRDefault="008B5B4D" w:rsidP="003057D0">
      <w:r w:rsidRPr="00957D33">
        <w:t xml:space="preserve">The National Gender Equality Policy 2020-2030 </w:t>
      </w:r>
      <w:r w:rsidR="00E90910">
        <w:t>has a focus on</w:t>
      </w:r>
      <w:r w:rsidRPr="00957D33">
        <w:t xml:space="preserve"> the realization of equal rights, opportunities, resources and rewards for women and girls</w:t>
      </w:r>
      <w:r w:rsidR="00E90910">
        <w:t>, including access to healthcare</w:t>
      </w:r>
      <w:r w:rsidRPr="00957D33">
        <w:t>.</w:t>
      </w:r>
      <w:r>
        <w:rPr>
          <w:rStyle w:val="FootnoteReference"/>
        </w:rPr>
        <w:footnoteReference w:id="88"/>
      </w:r>
      <w:r w:rsidR="00E90910">
        <w:t xml:space="preserve"> The G</w:t>
      </w:r>
      <w:r w:rsidRPr="00F925C5">
        <w:t>EDSI Action Plan for Climate Information Services for Resilient Development in Vanuatu (Van KIRAP)</w:t>
      </w:r>
      <w:r w:rsidR="00E90910">
        <w:t xml:space="preserve"> i</w:t>
      </w:r>
      <w:r w:rsidRPr="008B5B4D">
        <w:t xml:space="preserve">ncludes </w:t>
      </w:r>
      <w:r w:rsidR="00E90910">
        <w:t>a</w:t>
      </w:r>
      <w:r w:rsidRPr="008B5B4D">
        <w:t xml:space="preserve"> focus on strengthening leadership capacity for women, people living with a disability, youth, and LGBTQI+ individuals</w:t>
      </w:r>
      <w:r w:rsidR="00E02650">
        <w:t xml:space="preserve">. </w:t>
      </w:r>
      <w:r w:rsidR="005D15F3">
        <w:t>Vanuatu’s National Disability Inclusive Development Policy 2018-2025 enables equitable participation in disability-inclusive development processes and outcomes for women and girls with disabilities of all ages</w:t>
      </w:r>
      <w:r w:rsidR="00E02650">
        <w:t>, demonstrating a commitment to disability inclusion.</w:t>
      </w:r>
    </w:p>
    <w:p w14:paraId="1A165A7F" w14:textId="77777777" w:rsidR="000047FC" w:rsidRPr="00FF6F71" w:rsidRDefault="000047FC" w:rsidP="003057D0">
      <w:pPr>
        <w:pStyle w:val="Heading3"/>
      </w:pPr>
      <w:bookmarkStart w:id="72" w:name="_Toc185593519"/>
      <w:r w:rsidRPr="00FF6F71">
        <w:t>Gender Inequality and Gender Based Violence</w:t>
      </w:r>
      <w:bookmarkEnd w:id="72"/>
    </w:p>
    <w:p w14:paraId="669A7F25" w14:textId="22D52141" w:rsidR="000047FC" w:rsidRDefault="000047FC" w:rsidP="003057D0">
      <w:pPr>
        <w:spacing w:line="276" w:lineRule="auto"/>
        <w:rPr>
          <w:rStyle w:val="normaltextrun"/>
          <w:rFonts w:ascii="Aptos" w:hAnsi="Aptos"/>
          <w:color w:val="000000"/>
          <w:shd w:val="clear" w:color="auto" w:fill="FFFFFF"/>
        </w:rPr>
      </w:pPr>
      <w:r w:rsidRPr="00FF6F71">
        <w:t>There is significant gender disparity in Vanuatu. Girls experience significant educational barriers, resulting in poor health outcomes.</w:t>
      </w:r>
      <w:r w:rsidRPr="00FF6F71">
        <w:rPr>
          <w:rStyle w:val="FootnoteReference"/>
        </w:rPr>
        <w:footnoteReference w:id="89"/>
      </w:r>
      <w:r w:rsidRPr="00FF6F71">
        <w:t xml:space="preserve"> Vanuatu has one of the highest adolescent fertility rates among the Pacific islands at 63 births per 1,000 in women aged 15-19 years.</w:t>
      </w:r>
      <w:r w:rsidRPr="00FF6F71">
        <w:rPr>
          <w:rStyle w:val="FootnoteReference"/>
        </w:rPr>
        <w:footnoteReference w:id="90"/>
      </w:r>
      <w:r w:rsidRPr="00FF6F71">
        <w:t xml:space="preserve"> In adulthood, major</w:t>
      </w:r>
      <w:r w:rsidRPr="00FF6F71">
        <w:rPr>
          <w:rStyle w:val="normaltextrun"/>
          <w:rFonts w:ascii="Aptos" w:hAnsi="Aptos"/>
          <w:color w:val="000000"/>
          <w:shd w:val="clear" w:color="auto" w:fill="FFFFFF"/>
        </w:rPr>
        <w:t xml:space="preserve"> decisions in the home are made by men, while women tend to make everyday decisions about the home and children, although women’s decision-making power </w:t>
      </w:r>
      <w:r w:rsidR="004949CF">
        <w:rPr>
          <w:rStyle w:val="normaltextrun"/>
          <w:rFonts w:ascii="Aptos" w:hAnsi="Aptos"/>
          <w:color w:val="000000"/>
          <w:shd w:val="clear" w:color="auto" w:fill="FFFFFF"/>
        </w:rPr>
        <w:t xml:space="preserve">still </w:t>
      </w:r>
      <w:r w:rsidRPr="00FF6F71">
        <w:rPr>
          <w:rStyle w:val="normaltextrun"/>
          <w:rFonts w:ascii="Aptos" w:hAnsi="Aptos"/>
          <w:color w:val="000000"/>
          <w:shd w:val="clear" w:color="auto" w:fill="FFFFFF"/>
        </w:rPr>
        <w:t>remains limited.</w:t>
      </w:r>
      <w:r w:rsidRPr="00FF6F71">
        <w:rPr>
          <w:rStyle w:val="FootnoteReference"/>
          <w:rFonts w:ascii="Aptos" w:hAnsi="Aptos"/>
          <w:color w:val="000000"/>
          <w:shd w:val="clear" w:color="auto" w:fill="FFFFFF"/>
        </w:rPr>
        <w:footnoteReference w:id="91"/>
      </w:r>
      <w:r w:rsidRPr="00FF6F71">
        <w:rPr>
          <w:rStyle w:val="normaltextrun"/>
          <w:rFonts w:ascii="Aptos" w:hAnsi="Aptos"/>
          <w:color w:val="000000"/>
          <w:shd w:val="clear" w:color="auto" w:fill="FFFFFF"/>
        </w:rPr>
        <w:t xml:space="preserve"> Women are the primary caregivers for children, </w:t>
      </w:r>
      <w:r w:rsidR="00B7348A">
        <w:rPr>
          <w:rStyle w:val="normaltextrun"/>
          <w:rFonts w:ascii="Aptos" w:hAnsi="Aptos"/>
          <w:color w:val="000000"/>
          <w:shd w:val="clear" w:color="auto" w:fill="FFFFFF"/>
        </w:rPr>
        <w:t xml:space="preserve">older persons </w:t>
      </w:r>
      <w:r w:rsidRPr="00FF6F71">
        <w:rPr>
          <w:rStyle w:val="normaltextrun"/>
          <w:rFonts w:ascii="Aptos" w:hAnsi="Aptos"/>
          <w:color w:val="000000"/>
          <w:shd w:val="clear" w:color="auto" w:fill="FFFFFF"/>
        </w:rPr>
        <w:t>and persons with disabilities and primarily responsible for food security, while they often do not play a role in community governance or senior leadership in private or public sectors.</w:t>
      </w:r>
      <w:r w:rsidRPr="00FF6F71">
        <w:rPr>
          <w:rStyle w:val="FootnoteReference"/>
          <w:rFonts w:ascii="Aptos" w:hAnsi="Aptos"/>
          <w:color w:val="000000"/>
          <w:shd w:val="clear" w:color="auto" w:fill="FFFFFF"/>
        </w:rPr>
        <w:footnoteReference w:id="92"/>
      </w:r>
      <w:r>
        <w:rPr>
          <w:rStyle w:val="normaltextrun"/>
          <w:rFonts w:ascii="Aptos" w:hAnsi="Aptos"/>
          <w:color w:val="000000"/>
          <w:shd w:val="clear" w:color="auto" w:fill="FFFFFF"/>
        </w:rPr>
        <w:t xml:space="preserve"> </w:t>
      </w:r>
    </w:p>
    <w:p w14:paraId="500C9372" w14:textId="77A05EA9" w:rsidR="000047FC" w:rsidRPr="00621C4D" w:rsidRDefault="000047FC" w:rsidP="003057D0">
      <w:pPr>
        <w:spacing w:line="276" w:lineRule="auto"/>
        <w:rPr>
          <w:rStyle w:val="eop"/>
        </w:rPr>
      </w:pPr>
      <w:r>
        <w:t>Women face multiple barriers to access</w:t>
      </w:r>
      <w:r w:rsidR="004949CF">
        <w:t>ing</w:t>
      </w:r>
      <w:r>
        <w:t xml:space="preserve"> health services, such as the geographic composition of Vanuatu, which includes multiple islands and vast distances, lack of infrastructure, equipment and qualified personnel, and experiences of violence while travelling.</w:t>
      </w:r>
      <w:r>
        <w:rPr>
          <w:rStyle w:val="FootnoteReference"/>
        </w:rPr>
        <w:footnoteReference w:id="93"/>
      </w:r>
      <w:r>
        <w:t xml:space="preserve"> Additionally, gender norms and women’s low status affect women’s ability to make decisions over their own lives, particularly around sexual and reproductive health and family planning.</w:t>
      </w:r>
      <w:r>
        <w:rPr>
          <w:rStyle w:val="FootnoteReference"/>
        </w:rPr>
        <w:footnoteReference w:id="94"/>
      </w:r>
    </w:p>
    <w:p w14:paraId="0D815090" w14:textId="65698132" w:rsidR="000047FC" w:rsidRPr="00517890" w:rsidRDefault="000047FC" w:rsidP="003057D0">
      <w:pPr>
        <w:spacing w:line="276" w:lineRule="auto"/>
        <w:rPr>
          <w:rStyle w:val="superscript"/>
        </w:rPr>
      </w:pPr>
      <w:r w:rsidRPr="00FF6F71">
        <w:t xml:space="preserve">Women and girls in Vanuatu experience high rates of </w:t>
      </w:r>
      <w:r w:rsidR="005A1B92">
        <w:t>GBV</w:t>
      </w:r>
      <w:r w:rsidRPr="00FF6F71">
        <w:t>. Sexual abuse perpetrated against girls is one of the highest in the world, with nearly 30% of women having had a forced sexual experience before the age of fifteen.</w:t>
      </w:r>
      <w:r w:rsidRPr="00FF6F71">
        <w:rPr>
          <w:rStyle w:val="FootnoteReference"/>
        </w:rPr>
        <w:footnoteReference w:id="95"/>
      </w:r>
      <w:r w:rsidRPr="00FF6F71">
        <w:t xml:space="preserve"> A recent study found that 60% of women have experienced physical and/or sexual violence by an intimate partner</w:t>
      </w:r>
      <w:r w:rsidR="00B7348A">
        <w:t>.</w:t>
      </w:r>
      <w:r w:rsidRPr="00FF6F71">
        <w:t xml:space="preserve"> </w:t>
      </w:r>
      <w:r w:rsidR="00B7348A">
        <w:t>The same study found that</w:t>
      </w:r>
      <w:r w:rsidR="00B7348A" w:rsidRPr="00FF6F71">
        <w:t xml:space="preserve"> </w:t>
      </w:r>
      <w:r w:rsidRPr="00FF6F71">
        <w:t>there is a high rate of acceptance for gender-based violence amongst both women and men, with 32% of survey respondents believ</w:t>
      </w:r>
      <w:r w:rsidR="004949CF">
        <w:t>ing</w:t>
      </w:r>
      <w:r w:rsidRPr="00FF6F71">
        <w:t xml:space="preserve"> that a bride price was justification for physical violence in a marriage, and 53% of women in Vanuatu stat</w:t>
      </w:r>
      <w:r w:rsidR="004949CF">
        <w:t>ing</w:t>
      </w:r>
      <w:r w:rsidRPr="00FF6F71">
        <w:t xml:space="preserve"> that they believe a woman becomes a man’s property if a bride price is paid.</w:t>
      </w:r>
      <w:r w:rsidRPr="00FF6F71">
        <w:rPr>
          <w:rStyle w:val="FootnoteReference"/>
        </w:rPr>
        <w:footnoteReference w:id="96"/>
      </w:r>
      <w:r w:rsidRPr="00FF6F71">
        <w:t xml:space="preserve"> In this survey, when women chose to leave, more than half could not access enough money to feed or house themselves and their children.</w:t>
      </w:r>
      <w:r>
        <w:t xml:space="preserve"> </w:t>
      </w:r>
    </w:p>
    <w:p w14:paraId="4FA6D338" w14:textId="39B1B4EC" w:rsidR="000047FC" w:rsidRPr="00FF6F71" w:rsidRDefault="000047FC" w:rsidP="003057D0">
      <w:pPr>
        <w:pStyle w:val="Heading3"/>
      </w:pPr>
      <w:bookmarkStart w:id="73" w:name="_Toc185593520"/>
      <w:r w:rsidRPr="00FF6F71">
        <w:t xml:space="preserve">People </w:t>
      </w:r>
      <w:r>
        <w:t xml:space="preserve">Living </w:t>
      </w:r>
      <w:r w:rsidRPr="00FF6F71">
        <w:t xml:space="preserve">with </w:t>
      </w:r>
      <w:r w:rsidR="000F5629">
        <w:t xml:space="preserve">a </w:t>
      </w:r>
      <w:r w:rsidRPr="00FF6F71">
        <w:t>Disability</w:t>
      </w:r>
      <w:bookmarkEnd w:id="73"/>
      <w:r w:rsidRPr="00FF6F71">
        <w:t xml:space="preserve"> </w:t>
      </w:r>
    </w:p>
    <w:p w14:paraId="4E01E375" w14:textId="2C6B85B5" w:rsidR="000047FC" w:rsidRPr="00FF6F71" w:rsidRDefault="000047FC" w:rsidP="003057D0">
      <w:pPr>
        <w:rPr>
          <w:rStyle w:val="eop"/>
          <w:rFonts w:ascii="Aptos" w:hAnsi="Aptos"/>
          <w:color w:val="000000"/>
          <w:shd w:val="clear" w:color="auto" w:fill="FFFFFF"/>
        </w:rPr>
      </w:pPr>
      <w:r w:rsidRPr="00FF6F71">
        <w:rPr>
          <w:rStyle w:val="normaltextrun"/>
          <w:rFonts w:ascii="Aptos" w:hAnsi="Aptos"/>
          <w:color w:val="000000"/>
          <w:bdr w:val="none" w:sz="0" w:space="0" w:color="auto" w:frame="1"/>
        </w:rPr>
        <w:t>Approximately 13% of Vanuatu's total population is reported to have a disability.</w:t>
      </w:r>
      <w:r w:rsidRPr="00FF6F71">
        <w:rPr>
          <w:rStyle w:val="FootnoteReference"/>
          <w:rFonts w:ascii="Aptos" w:hAnsi="Aptos"/>
          <w:color w:val="000000"/>
          <w:bdr w:val="none" w:sz="0" w:space="0" w:color="auto" w:frame="1"/>
        </w:rPr>
        <w:footnoteReference w:id="97"/>
      </w:r>
      <w:r w:rsidRPr="00FF6F71">
        <w:rPr>
          <w:rFonts w:ascii="Aptos" w:hAnsi="Aptos"/>
          <w:color w:val="000000"/>
          <w:shd w:val="clear" w:color="auto" w:fill="FFFFFF"/>
        </w:rPr>
        <w:t xml:space="preserve"> </w:t>
      </w:r>
      <w:r w:rsidRPr="00FF6F71">
        <w:rPr>
          <w:rStyle w:val="normaltextrun"/>
          <w:rFonts w:ascii="Aptos" w:hAnsi="Aptos"/>
          <w:color w:val="000000"/>
          <w:shd w:val="clear" w:color="auto" w:fill="FFFFFF"/>
        </w:rPr>
        <w:t xml:space="preserve">Whilst Vanuatu has ratified the 2007 Convention on the Rights of Persons with Disabilities (CRPD), there are no specific legal protections for people with disabilities in Vanuatu. There is </w:t>
      </w:r>
      <w:r>
        <w:rPr>
          <w:rStyle w:val="normaltextrun"/>
          <w:rFonts w:ascii="Aptos" w:hAnsi="Aptos"/>
          <w:color w:val="000000"/>
          <w:shd w:val="clear" w:color="auto" w:fill="FFFFFF"/>
        </w:rPr>
        <w:t xml:space="preserve">a </w:t>
      </w:r>
      <w:r w:rsidRPr="00FF6F71">
        <w:rPr>
          <w:rStyle w:val="normaltextrun"/>
          <w:rFonts w:ascii="Aptos" w:hAnsi="Aptos"/>
          <w:color w:val="000000"/>
          <w:shd w:val="clear" w:color="auto" w:fill="FFFFFF"/>
        </w:rPr>
        <w:t xml:space="preserve">significant </w:t>
      </w:r>
      <w:r w:rsidR="00DC6618">
        <w:rPr>
          <w:rStyle w:val="normaltextrun"/>
          <w:rFonts w:ascii="Aptos" w:hAnsi="Aptos"/>
          <w:color w:val="000000"/>
          <w:shd w:val="clear" w:color="auto" w:fill="FFFFFF"/>
        </w:rPr>
        <w:t>causation</w:t>
      </w:r>
      <w:r w:rsidR="00DC6618" w:rsidRPr="00FF6F71">
        <w:rPr>
          <w:rStyle w:val="normaltextrun"/>
          <w:rFonts w:ascii="Aptos" w:hAnsi="Aptos"/>
          <w:color w:val="000000"/>
          <w:shd w:val="clear" w:color="auto" w:fill="FFFFFF"/>
        </w:rPr>
        <w:t xml:space="preserve"> </w:t>
      </w:r>
      <w:r w:rsidRPr="00FF6F71">
        <w:rPr>
          <w:rStyle w:val="normaltextrun"/>
          <w:rFonts w:ascii="Aptos" w:hAnsi="Aptos"/>
          <w:color w:val="000000"/>
          <w:shd w:val="clear" w:color="auto" w:fill="FFFFFF"/>
        </w:rPr>
        <w:t xml:space="preserve">between gender inequality and disability, with one in five (21%) women who have been injured </w:t>
      </w:r>
      <w:r>
        <w:rPr>
          <w:rStyle w:val="normaltextrun"/>
          <w:rFonts w:ascii="Aptos" w:hAnsi="Aptos"/>
          <w:color w:val="000000"/>
          <w:shd w:val="clear" w:color="auto" w:fill="FFFFFF"/>
        </w:rPr>
        <w:t>due to</w:t>
      </w:r>
      <w:r w:rsidRPr="00FF6F71">
        <w:rPr>
          <w:rStyle w:val="normaltextrun"/>
          <w:rFonts w:ascii="Aptos" w:hAnsi="Aptos"/>
          <w:color w:val="000000"/>
          <w:shd w:val="clear" w:color="auto" w:fill="FFFFFF"/>
        </w:rPr>
        <w:t xml:space="preserve"> </w:t>
      </w:r>
      <w:r>
        <w:rPr>
          <w:rStyle w:val="normaltextrun"/>
          <w:rFonts w:ascii="Aptos" w:hAnsi="Aptos"/>
          <w:color w:val="000000"/>
          <w:shd w:val="clear" w:color="auto" w:fill="FFFFFF"/>
        </w:rPr>
        <w:t>GBV</w:t>
      </w:r>
      <w:r w:rsidRPr="00FF6F71">
        <w:rPr>
          <w:rStyle w:val="normaltextrun"/>
          <w:rFonts w:ascii="Aptos" w:hAnsi="Aptos"/>
          <w:color w:val="000000"/>
          <w:shd w:val="clear" w:color="auto" w:fill="FFFFFF"/>
        </w:rPr>
        <w:t xml:space="preserve"> hav</w:t>
      </w:r>
      <w:r>
        <w:rPr>
          <w:rStyle w:val="normaltextrun"/>
          <w:rFonts w:ascii="Aptos" w:hAnsi="Aptos"/>
          <w:color w:val="000000"/>
          <w:shd w:val="clear" w:color="auto" w:fill="FFFFFF"/>
        </w:rPr>
        <w:t>ing</w:t>
      </w:r>
      <w:r w:rsidRPr="00FF6F71">
        <w:rPr>
          <w:rStyle w:val="normaltextrun"/>
          <w:rFonts w:ascii="Aptos" w:hAnsi="Aptos"/>
          <w:color w:val="000000"/>
          <w:shd w:val="clear" w:color="auto" w:fill="FFFFFF"/>
        </w:rPr>
        <w:t xml:space="preserve"> sustained a permanent disability.</w:t>
      </w:r>
      <w:r w:rsidRPr="00FF6F71">
        <w:rPr>
          <w:rStyle w:val="FootnoteReference"/>
          <w:rFonts w:ascii="Aptos" w:hAnsi="Aptos"/>
          <w:color w:val="000000"/>
          <w:shd w:val="clear" w:color="auto" w:fill="FFFFFF"/>
        </w:rPr>
        <w:footnoteReference w:id="98"/>
      </w:r>
      <w:r w:rsidRPr="00FF6F71">
        <w:rPr>
          <w:rStyle w:val="normaltextrun"/>
          <w:rFonts w:ascii="Aptos" w:hAnsi="Aptos"/>
          <w:color w:val="000000"/>
          <w:shd w:val="clear" w:color="auto" w:fill="FFFFFF"/>
        </w:rPr>
        <w:t xml:space="preserve"> Women with disabilities face </w:t>
      </w:r>
      <w:r w:rsidR="000B4D66">
        <w:rPr>
          <w:rStyle w:val="normaltextrun"/>
          <w:rFonts w:ascii="Aptos" w:hAnsi="Aptos"/>
          <w:color w:val="000000"/>
          <w:shd w:val="clear" w:color="auto" w:fill="FFFFFF"/>
        </w:rPr>
        <w:t xml:space="preserve">the intersection of gender discrimination and disability-based discrimination, resulting in </w:t>
      </w:r>
      <w:r w:rsidRPr="00FF6F71">
        <w:rPr>
          <w:rStyle w:val="normaltextrun"/>
          <w:rFonts w:ascii="Aptos" w:hAnsi="Aptos"/>
          <w:color w:val="000000"/>
          <w:shd w:val="clear" w:color="auto" w:fill="FFFFFF"/>
        </w:rPr>
        <w:t>significantly elevated risks of physical, emotional and sexual abuse, discrimination, and neglect.</w:t>
      </w:r>
      <w:r w:rsidRPr="00FF6F71">
        <w:rPr>
          <w:rStyle w:val="FootnoteReference"/>
          <w:rFonts w:ascii="Aptos" w:hAnsi="Aptos"/>
          <w:color w:val="000000"/>
          <w:shd w:val="clear" w:color="auto" w:fill="FFFFFF"/>
        </w:rPr>
        <w:footnoteReference w:id="99"/>
      </w:r>
      <w:r w:rsidR="00127A1F">
        <w:rPr>
          <w:rStyle w:val="normaltextrun"/>
          <w:rFonts w:ascii="Aptos" w:hAnsi="Aptos"/>
          <w:color w:val="000000"/>
          <w:shd w:val="clear" w:color="auto" w:fill="FFFFFF"/>
        </w:rPr>
        <w:t xml:space="preserve"> </w:t>
      </w:r>
      <w:r w:rsidR="004C4A4D">
        <w:rPr>
          <w:rStyle w:val="normaltextrun"/>
          <w:rFonts w:ascii="Aptos" w:hAnsi="Aptos"/>
          <w:color w:val="000000"/>
          <w:shd w:val="clear" w:color="auto" w:fill="FFFFFF"/>
        </w:rPr>
        <w:t xml:space="preserve">For example, </w:t>
      </w:r>
      <w:r w:rsidR="00B77BE5">
        <w:rPr>
          <w:rStyle w:val="normaltextrun"/>
          <w:rFonts w:ascii="Aptos" w:hAnsi="Aptos"/>
          <w:color w:val="000000"/>
          <w:shd w:val="clear" w:color="auto" w:fill="FFFFFF"/>
        </w:rPr>
        <w:t>menstrual beliefs often lead to women isolating themselves or being isolated during menstruation</w:t>
      </w:r>
      <w:r w:rsidR="004111C8">
        <w:rPr>
          <w:rStyle w:val="normaltextrun"/>
          <w:rFonts w:ascii="Aptos" w:hAnsi="Aptos"/>
          <w:color w:val="000000"/>
          <w:shd w:val="clear" w:color="auto" w:fill="FFFFFF"/>
        </w:rPr>
        <w:t xml:space="preserve">, </w:t>
      </w:r>
      <w:r w:rsidR="002F7F69">
        <w:rPr>
          <w:rStyle w:val="normaltextrun"/>
          <w:rFonts w:ascii="Aptos" w:hAnsi="Aptos"/>
          <w:color w:val="000000"/>
          <w:shd w:val="clear" w:color="auto" w:fill="FFFFFF"/>
        </w:rPr>
        <w:t>with</w:t>
      </w:r>
      <w:r w:rsidR="004111C8">
        <w:rPr>
          <w:rStyle w:val="normaltextrun"/>
          <w:rFonts w:ascii="Aptos" w:hAnsi="Aptos"/>
          <w:color w:val="000000"/>
          <w:shd w:val="clear" w:color="auto" w:fill="FFFFFF"/>
        </w:rPr>
        <w:t xml:space="preserve"> a particularly negative impact on women with disability due to the physical barriers to </w:t>
      </w:r>
      <w:r w:rsidR="0060122E">
        <w:rPr>
          <w:rStyle w:val="normaltextrun"/>
          <w:rFonts w:ascii="Aptos" w:hAnsi="Aptos"/>
          <w:color w:val="000000"/>
          <w:shd w:val="clear" w:color="auto" w:fill="FFFFFF"/>
        </w:rPr>
        <w:t>accessing</w:t>
      </w:r>
      <w:r w:rsidR="004111C8">
        <w:rPr>
          <w:rStyle w:val="normaltextrun"/>
          <w:rFonts w:ascii="Aptos" w:hAnsi="Aptos"/>
          <w:color w:val="000000"/>
          <w:shd w:val="clear" w:color="auto" w:fill="FFFFFF"/>
        </w:rPr>
        <w:t xml:space="preserve"> W</w:t>
      </w:r>
      <w:r w:rsidR="001268E6">
        <w:rPr>
          <w:rStyle w:val="normaltextrun"/>
          <w:rFonts w:ascii="Aptos" w:hAnsi="Aptos"/>
          <w:color w:val="000000"/>
          <w:shd w:val="clear" w:color="auto" w:fill="FFFFFF"/>
        </w:rPr>
        <w:t xml:space="preserve">ater </w:t>
      </w:r>
      <w:r w:rsidR="004111C8">
        <w:rPr>
          <w:rStyle w:val="normaltextrun"/>
          <w:rFonts w:ascii="Aptos" w:hAnsi="Aptos"/>
          <w:color w:val="000000"/>
          <w:shd w:val="clear" w:color="auto" w:fill="FFFFFF"/>
        </w:rPr>
        <w:t>S</w:t>
      </w:r>
      <w:r w:rsidR="001268E6">
        <w:rPr>
          <w:rStyle w:val="normaltextrun"/>
          <w:rFonts w:ascii="Aptos" w:hAnsi="Aptos"/>
          <w:color w:val="000000"/>
          <w:shd w:val="clear" w:color="auto" w:fill="FFFFFF"/>
        </w:rPr>
        <w:t xml:space="preserve">anitation </w:t>
      </w:r>
      <w:r w:rsidR="00986D0E">
        <w:rPr>
          <w:rStyle w:val="normaltextrun"/>
          <w:rFonts w:ascii="Aptos" w:hAnsi="Aptos"/>
          <w:color w:val="000000"/>
          <w:shd w:val="clear" w:color="auto" w:fill="FFFFFF"/>
        </w:rPr>
        <w:t>and</w:t>
      </w:r>
      <w:r w:rsidR="001268E6">
        <w:rPr>
          <w:rStyle w:val="normaltextrun"/>
          <w:rFonts w:ascii="Aptos" w:hAnsi="Aptos"/>
          <w:color w:val="000000"/>
          <w:shd w:val="clear" w:color="auto" w:fill="FFFFFF"/>
        </w:rPr>
        <w:t xml:space="preserve"> Hygiene </w:t>
      </w:r>
      <w:r w:rsidR="004111C8">
        <w:rPr>
          <w:rStyle w:val="normaltextrun"/>
          <w:rFonts w:ascii="Aptos" w:hAnsi="Aptos"/>
          <w:color w:val="000000"/>
          <w:shd w:val="clear" w:color="auto" w:fill="FFFFFF"/>
        </w:rPr>
        <w:t>they may experience (</w:t>
      </w:r>
      <w:r w:rsidR="005674BE">
        <w:rPr>
          <w:rStyle w:val="normaltextrun"/>
          <w:rFonts w:ascii="Aptos" w:hAnsi="Aptos"/>
          <w:color w:val="000000"/>
          <w:shd w:val="clear" w:color="auto" w:fill="FFFFFF"/>
        </w:rPr>
        <w:t xml:space="preserve">Govt Vanuatu, 2020). This highlights </w:t>
      </w:r>
      <w:r w:rsidR="00FE3FF2">
        <w:rPr>
          <w:rStyle w:val="normaltextrun"/>
          <w:rFonts w:ascii="Aptos" w:hAnsi="Aptos"/>
          <w:color w:val="000000"/>
          <w:shd w:val="clear" w:color="auto" w:fill="FFFFFF"/>
        </w:rPr>
        <w:t>how the intersection of gender and disability can create additional barriers.</w:t>
      </w:r>
    </w:p>
    <w:p w14:paraId="397FF0B9" w14:textId="1341993C" w:rsidR="000047FC" w:rsidRPr="00FF6F71" w:rsidRDefault="000047FC" w:rsidP="003057D0">
      <w:pPr>
        <w:pStyle w:val="Heading3"/>
      </w:pPr>
      <w:bookmarkStart w:id="74" w:name="_Toc185593521"/>
      <w:r>
        <w:t xml:space="preserve">People </w:t>
      </w:r>
      <w:r w:rsidR="000F5629">
        <w:t>of</w:t>
      </w:r>
      <w:r>
        <w:t xml:space="preserve"> Diverse </w:t>
      </w:r>
      <w:r w:rsidRPr="00FF6F71">
        <w:t>SOGIESC</w:t>
      </w:r>
      <w:bookmarkEnd w:id="74"/>
    </w:p>
    <w:p w14:paraId="1176DA14" w14:textId="5BF0DA70" w:rsidR="00EC6D84" w:rsidRDefault="000047FC" w:rsidP="003057D0">
      <w:pPr>
        <w:pStyle w:val="paragraph"/>
        <w:spacing w:before="0" w:beforeAutospacing="0" w:after="0" w:afterAutospacing="0" w:line="276" w:lineRule="auto"/>
        <w:textAlignment w:val="baseline"/>
        <w:rPr>
          <w:rFonts w:asciiTheme="minorHAnsi" w:hAnsiTheme="minorHAnsi"/>
        </w:rPr>
      </w:pPr>
      <w:r w:rsidRPr="00FF6F71">
        <w:rPr>
          <w:rFonts w:asciiTheme="minorHAnsi" w:hAnsiTheme="minorHAnsi"/>
        </w:rPr>
        <w:t>In Vanuatu, t</w:t>
      </w:r>
      <w:r w:rsidRPr="009E26B9">
        <w:rPr>
          <w:rFonts w:asciiTheme="minorHAnsi" w:eastAsiaTheme="majorEastAsia" w:hAnsiTheme="minorHAnsi" w:hint="eastAsia"/>
        </w:rPr>
        <w:t>here are no laws criminalizing consensual same-sex sexual conduct between adults. However, religion, patriarchal values and traditional binary gender roles foster negative attitudes toward</w:t>
      </w:r>
      <w:r w:rsidRPr="00FF6F71">
        <w:rPr>
          <w:rFonts w:asciiTheme="minorHAnsi" w:hAnsiTheme="minorHAnsi"/>
        </w:rPr>
        <w:t xml:space="preserve">s </w:t>
      </w:r>
      <w:r>
        <w:rPr>
          <w:rFonts w:asciiTheme="minorHAnsi" w:hAnsiTheme="minorHAnsi"/>
        </w:rPr>
        <w:t>people with diverse</w:t>
      </w:r>
      <w:r w:rsidRPr="00FF6F71">
        <w:rPr>
          <w:rFonts w:asciiTheme="minorHAnsi" w:hAnsiTheme="minorHAnsi"/>
        </w:rPr>
        <w:t xml:space="preserve"> SOGIESC, with </w:t>
      </w:r>
      <w:r w:rsidRPr="009E26B9">
        <w:rPr>
          <w:rFonts w:asciiTheme="minorHAnsi" w:eastAsiaTheme="majorEastAsia" w:hAnsiTheme="minorHAnsi" w:hint="eastAsia"/>
        </w:rPr>
        <w:t xml:space="preserve">greater acceptance on the main islands of </w:t>
      </w:r>
      <w:r w:rsidRPr="2A8F95F7">
        <w:rPr>
          <w:rFonts w:asciiTheme="minorHAnsi" w:eastAsiaTheme="majorEastAsia" w:hAnsiTheme="minorHAnsi"/>
        </w:rPr>
        <w:t>Efa</w:t>
      </w:r>
      <w:r w:rsidR="5CDE52F7" w:rsidRPr="2A8F95F7">
        <w:rPr>
          <w:rFonts w:asciiTheme="minorHAnsi" w:eastAsiaTheme="majorEastAsia" w:hAnsiTheme="minorHAnsi"/>
        </w:rPr>
        <w:t>t</w:t>
      </w:r>
      <w:r w:rsidRPr="2A8F95F7">
        <w:rPr>
          <w:rFonts w:asciiTheme="minorHAnsi" w:eastAsiaTheme="majorEastAsia" w:hAnsiTheme="minorHAnsi"/>
        </w:rPr>
        <w:t>e</w:t>
      </w:r>
      <w:r w:rsidRPr="009E26B9">
        <w:rPr>
          <w:rFonts w:asciiTheme="minorHAnsi" w:eastAsiaTheme="majorEastAsia" w:hAnsiTheme="minorHAnsi" w:hint="eastAsia"/>
        </w:rPr>
        <w:t xml:space="preserve"> and Espiritu Santo, compared to the smaller islands.</w:t>
      </w:r>
      <w:r w:rsidRPr="5951A219">
        <w:rPr>
          <w:rStyle w:val="FootnoteReference"/>
          <w:rFonts w:asciiTheme="minorHAnsi" w:eastAsiaTheme="majorEastAsia" w:hAnsiTheme="minorHAnsi" w:hint="eastAsia"/>
        </w:rPr>
        <w:footnoteReference w:id="100"/>
      </w:r>
      <w:r w:rsidRPr="00FF6F71">
        <w:rPr>
          <w:rStyle w:val="normaltextrun"/>
          <w:rFonts w:asciiTheme="minorHAnsi" w:eastAsiaTheme="majorEastAsia" w:hAnsiTheme="minorHAnsi" w:cs="Segoe UI"/>
        </w:rPr>
        <w:t xml:space="preserve"> There is limited recognition of and protection for</w:t>
      </w:r>
      <w:r>
        <w:rPr>
          <w:rStyle w:val="normaltextrun"/>
          <w:rFonts w:asciiTheme="minorHAnsi" w:eastAsiaTheme="majorEastAsia" w:hAnsiTheme="minorHAnsi" w:cs="Segoe UI"/>
        </w:rPr>
        <w:t xml:space="preserve"> people with</w:t>
      </w:r>
      <w:r w:rsidRPr="00FF6F71">
        <w:rPr>
          <w:rStyle w:val="normaltextrun"/>
          <w:rFonts w:asciiTheme="minorHAnsi" w:eastAsiaTheme="majorEastAsia" w:hAnsiTheme="minorHAnsi" w:cs="Segoe UI"/>
        </w:rPr>
        <w:t xml:space="preserve"> </w:t>
      </w:r>
      <w:r>
        <w:rPr>
          <w:rStyle w:val="normaltextrun"/>
          <w:rFonts w:asciiTheme="minorHAnsi" w:eastAsiaTheme="majorEastAsia" w:hAnsiTheme="minorHAnsi" w:cs="Segoe UI"/>
        </w:rPr>
        <w:t>diverse</w:t>
      </w:r>
      <w:r w:rsidRPr="00FF6F71">
        <w:rPr>
          <w:rStyle w:val="normaltextrun"/>
          <w:rFonts w:asciiTheme="minorHAnsi" w:eastAsiaTheme="majorEastAsia" w:hAnsiTheme="minorHAnsi" w:cs="Segoe UI"/>
        </w:rPr>
        <w:t xml:space="preserve"> </w:t>
      </w:r>
      <w:r>
        <w:rPr>
          <w:rStyle w:val="normaltextrun"/>
          <w:rFonts w:asciiTheme="minorHAnsi" w:eastAsiaTheme="majorEastAsia" w:hAnsiTheme="minorHAnsi" w:cs="Segoe UI"/>
        </w:rPr>
        <w:t>SOGIESC</w:t>
      </w:r>
      <w:r w:rsidRPr="00FF6F71">
        <w:rPr>
          <w:rStyle w:val="normaltextrun"/>
          <w:rFonts w:asciiTheme="minorHAnsi" w:eastAsiaTheme="majorEastAsia" w:hAnsiTheme="minorHAnsi" w:cs="Segoe UI"/>
        </w:rPr>
        <w:t xml:space="preserve"> in government policies</w:t>
      </w:r>
      <w:r w:rsidRPr="00FF6F71">
        <w:rPr>
          <w:rStyle w:val="FootnoteReference"/>
          <w:rFonts w:asciiTheme="minorHAnsi" w:eastAsiaTheme="majorEastAsia" w:hAnsiTheme="minorHAnsi" w:cs="Segoe UI"/>
        </w:rPr>
        <w:footnoteReference w:id="101"/>
      </w:r>
      <w:r w:rsidRPr="00FF6F71">
        <w:rPr>
          <w:rStyle w:val="superscript"/>
          <w:rFonts w:asciiTheme="minorHAnsi" w:eastAsiaTheme="majorEastAsia" w:hAnsiTheme="minorHAnsi" w:cs="Segoe UI"/>
          <w:vertAlign w:val="superscript"/>
        </w:rPr>
        <w:t xml:space="preserve"> </w:t>
      </w:r>
      <w:r w:rsidRPr="00FF6F71">
        <w:rPr>
          <w:rFonts w:asciiTheme="minorHAnsi" w:hAnsiTheme="minorHAnsi"/>
        </w:rPr>
        <w:t>and</w:t>
      </w:r>
      <w:r>
        <w:rPr>
          <w:rFonts w:asciiTheme="minorHAnsi" w:hAnsiTheme="minorHAnsi"/>
        </w:rPr>
        <w:t xml:space="preserve"> people with diverse</w:t>
      </w:r>
      <w:r w:rsidRPr="00FF6F71">
        <w:rPr>
          <w:rFonts w:asciiTheme="minorHAnsi" w:hAnsiTheme="minorHAnsi"/>
        </w:rPr>
        <w:t xml:space="preserve"> SOGIESC face high levels of sexual violence.</w:t>
      </w:r>
      <w:r w:rsidRPr="00FF6F71">
        <w:rPr>
          <w:rStyle w:val="FootnoteReference"/>
          <w:rFonts w:asciiTheme="minorHAnsi" w:hAnsiTheme="minorHAnsi"/>
        </w:rPr>
        <w:footnoteReference w:id="102"/>
      </w:r>
      <w:r w:rsidRPr="5951A219">
        <w:rPr>
          <w:rFonts w:asciiTheme="minorHAnsi" w:hAnsiTheme="minorHAnsi"/>
        </w:rPr>
        <w:t xml:space="preserve">  </w:t>
      </w:r>
    </w:p>
    <w:p w14:paraId="7D08C708" w14:textId="77777777" w:rsidR="00EC6D84" w:rsidRDefault="00EC6D84" w:rsidP="003057D0">
      <w:pPr>
        <w:pStyle w:val="paragraph"/>
        <w:spacing w:before="0" w:beforeAutospacing="0" w:after="0" w:afterAutospacing="0" w:line="276" w:lineRule="auto"/>
        <w:textAlignment w:val="baseline"/>
        <w:rPr>
          <w:rFonts w:asciiTheme="minorHAnsi" w:hAnsiTheme="minorHAnsi"/>
        </w:rPr>
      </w:pPr>
    </w:p>
    <w:p w14:paraId="45FCC1BA" w14:textId="00455760" w:rsidR="004F3488" w:rsidRDefault="00433238" w:rsidP="003057D0">
      <w:pPr>
        <w:pStyle w:val="paragraph"/>
        <w:spacing w:before="0" w:beforeAutospacing="0" w:after="0" w:afterAutospacing="0" w:line="276" w:lineRule="auto"/>
        <w:textAlignment w:val="baseline"/>
        <w:rPr>
          <w:rFonts w:asciiTheme="minorHAnsi" w:hAnsiTheme="minorHAnsi"/>
        </w:rPr>
      </w:pPr>
      <w:r>
        <w:rPr>
          <w:rFonts w:asciiTheme="minorHAnsi" w:hAnsiTheme="minorHAnsi"/>
        </w:rPr>
        <w:t xml:space="preserve">In a recent study </w:t>
      </w:r>
      <w:r w:rsidR="00F86850" w:rsidRPr="00F86850">
        <w:rPr>
          <w:rFonts w:asciiTheme="minorHAnsi" w:hAnsiTheme="minorHAnsi"/>
        </w:rPr>
        <w:t>Commissioned by the Pacific Sexuality and Gender Diversity Network (PSGDN)</w:t>
      </w:r>
      <w:r w:rsidR="00F86850">
        <w:rPr>
          <w:rFonts w:asciiTheme="minorHAnsi" w:hAnsiTheme="minorHAnsi"/>
        </w:rPr>
        <w:t xml:space="preserve"> </w:t>
      </w:r>
      <w:r>
        <w:rPr>
          <w:rFonts w:asciiTheme="minorHAnsi" w:hAnsiTheme="minorHAnsi"/>
        </w:rPr>
        <w:t>when</w:t>
      </w:r>
      <w:r w:rsidR="00EC6D84" w:rsidRPr="00EC6D84">
        <w:rPr>
          <w:rFonts w:asciiTheme="minorHAnsi" w:hAnsiTheme="minorHAnsi"/>
        </w:rPr>
        <w:t xml:space="preserve"> </w:t>
      </w:r>
      <w:r w:rsidR="00F86850" w:rsidRPr="00EC6D84">
        <w:rPr>
          <w:rFonts w:asciiTheme="minorHAnsi" w:hAnsiTheme="minorHAnsi"/>
        </w:rPr>
        <w:t>discussing government</w:t>
      </w:r>
      <w:r w:rsidR="00EC6D84" w:rsidRPr="00EC6D84">
        <w:rPr>
          <w:rFonts w:asciiTheme="minorHAnsi" w:hAnsiTheme="minorHAnsi"/>
        </w:rPr>
        <w:t xml:space="preserve"> services, a Ni-Vanuatuan queer woman shared that “given the stance of a lot of </w:t>
      </w:r>
      <w:r w:rsidR="04DD8342" w:rsidRPr="5307AAD1">
        <w:rPr>
          <w:rFonts w:asciiTheme="minorHAnsi" w:hAnsiTheme="minorHAnsi"/>
        </w:rPr>
        <w:t>public</w:t>
      </w:r>
      <w:r w:rsidR="00EC6D84" w:rsidRPr="00EC6D84">
        <w:rPr>
          <w:rFonts w:asciiTheme="minorHAnsi" w:hAnsiTheme="minorHAnsi"/>
        </w:rPr>
        <w:t xml:space="preserve"> officials about queer people, I don’t think that</w:t>
      </w:r>
      <w:r>
        <w:rPr>
          <w:rFonts w:asciiTheme="minorHAnsi" w:hAnsiTheme="minorHAnsi"/>
        </w:rPr>
        <w:t xml:space="preserve"> </w:t>
      </w:r>
      <w:r w:rsidR="00EC6D84" w:rsidRPr="00EC6D84">
        <w:rPr>
          <w:rFonts w:asciiTheme="minorHAnsi" w:hAnsiTheme="minorHAnsi"/>
        </w:rPr>
        <w:t>they would be creating</w:t>
      </w:r>
      <w:r>
        <w:rPr>
          <w:rFonts w:asciiTheme="minorHAnsi" w:hAnsiTheme="minorHAnsi"/>
        </w:rPr>
        <w:t xml:space="preserve"> </w:t>
      </w:r>
      <w:r w:rsidR="00EC6D84" w:rsidRPr="00EC6D84">
        <w:rPr>
          <w:rFonts w:asciiTheme="minorHAnsi" w:hAnsiTheme="minorHAnsi"/>
        </w:rPr>
        <w:t>safe policies for queer people.”</w:t>
      </w:r>
      <w:r w:rsidR="00827775">
        <w:rPr>
          <w:rStyle w:val="FootnoteReference"/>
          <w:rFonts w:asciiTheme="minorHAnsi" w:hAnsiTheme="minorHAnsi"/>
        </w:rPr>
        <w:footnoteReference w:id="103"/>
      </w:r>
      <w:r w:rsidR="00375ED4">
        <w:rPr>
          <w:rFonts w:asciiTheme="minorHAnsi" w:hAnsiTheme="minorHAnsi"/>
        </w:rPr>
        <w:t xml:space="preserve"> Additionally, there has been a </w:t>
      </w:r>
      <w:r w:rsidR="00C73854">
        <w:rPr>
          <w:rFonts w:asciiTheme="minorHAnsi" w:hAnsiTheme="minorHAnsi"/>
        </w:rPr>
        <w:t xml:space="preserve">recent backlash against the rights of </w:t>
      </w:r>
      <w:r w:rsidR="00B31B7F">
        <w:rPr>
          <w:rFonts w:asciiTheme="minorHAnsi" w:hAnsiTheme="minorHAnsi"/>
        </w:rPr>
        <w:t>people with diverse</w:t>
      </w:r>
      <w:r w:rsidR="00C73854">
        <w:rPr>
          <w:rFonts w:asciiTheme="minorHAnsi" w:hAnsiTheme="minorHAnsi"/>
        </w:rPr>
        <w:t xml:space="preserve"> SOGIESC </w:t>
      </w:r>
      <w:r w:rsidR="006D1985">
        <w:rPr>
          <w:rFonts w:asciiTheme="minorHAnsi" w:hAnsiTheme="minorHAnsi"/>
        </w:rPr>
        <w:t xml:space="preserve">and </w:t>
      </w:r>
      <w:r w:rsidR="008226B1">
        <w:rPr>
          <w:rFonts w:asciiTheme="minorHAnsi" w:hAnsiTheme="minorHAnsi"/>
        </w:rPr>
        <w:t xml:space="preserve">their </w:t>
      </w:r>
      <w:r w:rsidR="000A0AB5">
        <w:rPr>
          <w:rFonts w:asciiTheme="minorHAnsi" w:hAnsiTheme="minorHAnsi"/>
        </w:rPr>
        <w:t>advocacy</w:t>
      </w:r>
      <w:r w:rsidR="00C73854">
        <w:rPr>
          <w:rFonts w:asciiTheme="minorHAnsi" w:hAnsiTheme="minorHAnsi"/>
        </w:rPr>
        <w:t xml:space="preserve"> </w:t>
      </w:r>
      <w:r w:rsidR="008226B1">
        <w:rPr>
          <w:rFonts w:asciiTheme="minorHAnsi" w:hAnsiTheme="minorHAnsi"/>
        </w:rPr>
        <w:t>groups</w:t>
      </w:r>
      <w:r w:rsidR="00C73854">
        <w:rPr>
          <w:rFonts w:asciiTheme="minorHAnsi" w:hAnsiTheme="minorHAnsi"/>
        </w:rPr>
        <w:t xml:space="preserve"> </w:t>
      </w:r>
      <w:r w:rsidR="00FD19C6">
        <w:rPr>
          <w:rFonts w:asciiTheme="minorHAnsi" w:hAnsiTheme="minorHAnsi"/>
        </w:rPr>
        <w:t>in Vanuatu. In April 2024</w:t>
      </w:r>
      <w:r w:rsidR="00B31B7F">
        <w:rPr>
          <w:rFonts w:asciiTheme="minorHAnsi" w:hAnsiTheme="minorHAnsi"/>
        </w:rPr>
        <w:t>,</w:t>
      </w:r>
      <w:r w:rsidR="00FD19C6">
        <w:rPr>
          <w:rFonts w:asciiTheme="minorHAnsi" w:hAnsiTheme="minorHAnsi"/>
        </w:rPr>
        <w:t xml:space="preserve"> the</w:t>
      </w:r>
      <w:r w:rsidR="00B31B7F">
        <w:rPr>
          <w:rFonts w:asciiTheme="minorHAnsi" w:hAnsiTheme="minorHAnsi"/>
        </w:rPr>
        <w:t xml:space="preserve"> Vanuatu</w:t>
      </w:r>
      <w:r w:rsidR="00FD19C6">
        <w:rPr>
          <w:rFonts w:asciiTheme="minorHAnsi" w:hAnsiTheme="minorHAnsi"/>
        </w:rPr>
        <w:t xml:space="preserve"> </w:t>
      </w:r>
      <w:r w:rsidR="008D5284">
        <w:rPr>
          <w:rFonts w:asciiTheme="minorHAnsi" w:hAnsiTheme="minorHAnsi"/>
        </w:rPr>
        <w:t xml:space="preserve">Council of Ministers ruled that any </w:t>
      </w:r>
      <w:r w:rsidR="006C7370">
        <w:rPr>
          <w:rFonts w:asciiTheme="minorHAnsi" w:hAnsiTheme="minorHAnsi"/>
        </w:rPr>
        <w:t>advocacy,</w:t>
      </w:r>
      <w:r w:rsidR="008D5284">
        <w:rPr>
          <w:rFonts w:asciiTheme="minorHAnsi" w:hAnsiTheme="minorHAnsi"/>
        </w:rPr>
        <w:t xml:space="preserve"> </w:t>
      </w:r>
      <w:r w:rsidR="00A547B6">
        <w:rPr>
          <w:rFonts w:asciiTheme="minorHAnsi" w:hAnsiTheme="minorHAnsi"/>
        </w:rPr>
        <w:t>funding,</w:t>
      </w:r>
      <w:r w:rsidR="008D5284">
        <w:rPr>
          <w:rFonts w:asciiTheme="minorHAnsi" w:hAnsiTheme="minorHAnsi"/>
        </w:rPr>
        <w:t xml:space="preserve"> projects or activities </w:t>
      </w:r>
      <w:r w:rsidR="00A547B6">
        <w:rPr>
          <w:rFonts w:asciiTheme="minorHAnsi" w:hAnsiTheme="minorHAnsi"/>
        </w:rPr>
        <w:t>relating to</w:t>
      </w:r>
      <w:r w:rsidR="008D5284">
        <w:rPr>
          <w:rFonts w:asciiTheme="minorHAnsi" w:hAnsiTheme="minorHAnsi"/>
        </w:rPr>
        <w:t xml:space="preserve"> LGBTQIA+ issues will </w:t>
      </w:r>
      <w:r w:rsidR="00181A59">
        <w:rPr>
          <w:rFonts w:asciiTheme="minorHAnsi" w:hAnsiTheme="minorHAnsi"/>
        </w:rPr>
        <w:t>be prohibited</w:t>
      </w:r>
      <w:r w:rsidR="008D5284">
        <w:rPr>
          <w:rFonts w:asciiTheme="minorHAnsi" w:hAnsiTheme="minorHAnsi"/>
        </w:rPr>
        <w:t xml:space="preserve"> by the government</w:t>
      </w:r>
      <w:r w:rsidR="002E4C60">
        <w:rPr>
          <w:rFonts w:asciiTheme="minorHAnsi" w:hAnsiTheme="minorHAnsi"/>
        </w:rPr>
        <w:t>, citing that these practices are in conflict with the country’s Christian principles.</w:t>
      </w:r>
      <w:r w:rsidR="00070542">
        <w:rPr>
          <w:rStyle w:val="FootnoteReference"/>
          <w:rFonts w:asciiTheme="minorHAnsi" w:hAnsiTheme="minorHAnsi"/>
        </w:rPr>
        <w:footnoteReference w:id="104"/>
      </w:r>
      <w:r w:rsidR="002E4C60">
        <w:rPr>
          <w:rFonts w:asciiTheme="minorHAnsi" w:hAnsiTheme="minorHAnsi"/>
        </w:rPr>
        <w:t xml:space="preserve"> </w:t>
      </w:r>
      <w:r w:rsidR="00070542">
        <w:rPr>
          <w:rFonts w:asciiTheme="minorHAnsi" w:hAnsiTheme="minorHAnsi"/>
        </w:rPr>
        <w:t>F</w:t>
      </w:r>
      <w:r w:rsidR="00070542" w:rsidRPr="00070542">
        <w:rPr>
          <w:rFonts w:asciiTheme="minorHAnsi" w:hAnsiTheme="minorHAnsi"/>
        </w:rPr>
        <w:t>urther marginalisation and social isolation will exacerbate barriers to accessing prevention, diagnosis and treatment for VBDs.</w:t>
      </w:r>
    </w:p>
    <w:p w14:paraId="3935423C" w14:textId="6B8E77A8" w:rsidR="000047FC" w:rsidRDefault="000047FC" w:rsidP="003057D0">
      <w:pPr>
        <w:pStyle w:val="Heading3"/>
      </w:pPr>
      <w:bookmarkStart w:id="75" w:name="_Toc185593526"/>
      <w:r>
        <w:t>Additional Barriers Resulting from</w:t>
      </w:r>
      <w:r w:rsidRPr="00FF6F71">
        <w:t xml:space="preserve"> Climate Change</w:t>
      </w:r>
      <w:bookmarkEnd w:id="75"/>
      <w:r w:rsidR="00BB0808">
        <w:t xml:space="preserve"> and Natural Disasters</w:t>
      </w:r>
    </w:p>
    <w:p w14:paraId="42BC9033" w14:textId="4AFE2674" w:rsidR="00FC6389" w:rsidRPr="00261F95" w:rsidRDefault="00BB4336" w:rsidP="003057D0">
      <w:pPr>
        <w:rPr>
          <w:rStyle w:val="normaltextrun"/>
        </w:rPr>
      </w:pPr>
      <w:r>
        <w:t>There are numerous intersections between climate change, natural disaster</w:t>
      </w:r>
      <w:r w:rsidR="00DA7C5B">
        <w:t>s</w:t>
      </w:r>
      <w:r>
        <w:t>, VBDs, and GEDSI</w:t>
      </w:r>
      <w:r w:rsidR="00CD7A45">
        <w:t xml:space="preserve">. </w:t>
      </w:r>
      <w:r w:rsidR="00FC6389" w:rsidRPr="00FF6F71">
        <w:rPr>
          <w:rStyle w:val="normaltextrun"/>
          <w:rFonts w:ascii="Aptos" w:hAnsi="Aptos"/>
          <w:color w:val="000000"/>
          <w:shd w:val="clear" w:color="auto" w:fill="FFFFFF"/>
        </w:rPr>
        <w:t>Vanuatu is considered one of the most vulnerable nations globally to the effects of climate change and natural disasters. It experiences frequent cyclones and heavy rainfall, alongside threats from volcanic eruptions, earthquakes, and tsunamis.</w:t>
      </w:r>
      <w:r w:rsidR="00FC6389" w:rsidRPr="00FF6F71">
        <w:rPr>
          <w:rStyle w:val="FootnoteReference"/>
          <w:rFonts w:ascii="Aptos" w:hAnsi="Aptos"/>
          <w:color w:val="000000"/>
          <w:shd w:val="clear" w:color="auto" w:fill="FFFFFF"/>
        </w:rPr>
        <w:footnoteReference w:id="105"/>
      </w:r>
      <w:r w:rsidR="00FC6389" w:rsidRPr="00FF6F71">
        <w:rPr>
          <w:rStyle w:val="normaltextrun"/>
          <w:rFonts w:ascii="Aptos" w:hAnsi="Aptos"/>
          <w:color w:val="000000"/>
          <w:shd w:val="clear" w:color="auto" w:fill="FFFFFF"/>
        </w:rPr>
        <w:t xml:space="preserve"> </w:t>
      </w:r>
      <w:r w:rsidR="00FA48D6">
        <w:t>Additionally, research is emerging that highlights that changes in rates of vector-borne disease are often associated with changes in climate</w:t>
      </w:r>
      <w:r w:rsidR="00CD6FB5">
        <w:t>.</w:t>
      </w:r>
      <w:r w:rsidR="00CD6FB5">
        <w:rPr>
          <w:rStyle w:val="FootnoteReference"/>
        </w:rPr>
        <w:footnoteReference w:id="106"/>
      </w:r>
    </w:p>
    <w:p w14:paraId="26149772" w14:textId="62255D3E" w:rsidR="005B702E" w:rsidRDefault="00FC6389" w:rsidP="003057D0">
      <w:pPr>
        <w:rPr>
          <w:rFonts w:ascii="Aptos" w:hAnsi="Aptos"/>
          <w:color w:val="000000"/>
          <w:shd w:val="clear" w:color="auto" w:fill="FFFFFF"/>
        </w:rPr>
      </w:pPr>
      <w:r w:rsidRPr="00FF6F71">
        <w:rPr>
          <w:rFonts w:ascii="Aptos" w:hAnsi="Aptos"/>
          <w:color w:val="000000"/>
          <w:shd w:val="clear" w:color="auto" w:fill="FFFFFF"/>
        </w:rPr>
        <w:t>Wome</w:t>
      </w:r>
      <w:r>
        <w:rPr>
          <w:rFonts w:ascii="Aptos" w:hAnsi="Aptos"/>
          <w:color w:val="000000"/>
          <w:shd w:val="clear" w:color="auto" w:fill="FFFFFF"/>
        </w:rPr>
        <w:t xml:space="preserve">n and people with disabilities </w:t>
      </w:r>
      <w:r w:rsidRPr="00FF6F71">
        <w:rPr>
          <w:rFonts w:ascii="Aptos" w:hAnsi="Aptos"/>
          <w:color w:val="000000"/>
          <w:shd w:val="clear" w:color="auto" w:fill="FFFFFF"/>
        </w:rPr>
        <w:t xml:space="preserve">face unique risks and challenges during climate </w:t>
      </w:r>
      <w:r w:rsidR="0079425E">
        <w:rPr>
          <w:rFonts w:ascii="Aptos" w:hAnsi="Aptos"/>
          <w:color w:val="000000"/>
          <w:shd w:val="clear" w:color="auto" w:fill="FFFFFF"/>
        </w:rPr>
        <w:t>emergencies</w:t>
      </w:r>
      <w:r w:rsidRPr="00FF6F71">
        <w:rPr>
          <w:rFonts w:ascii="Aptos" w:hAnsi="Aptos"/>
          <w:color w:val="000000"/>
          <w:shd w:val="clear" w:color="auto" w:fill="FFFFFF"/>
        </w:rPr>
        <w:t xml:space="preserve">. </w:t>
      </w:r>
      <w:r w:rsidR="00FC3407">
        <w:t>One study examined the effect of climate change on women and people with disabilities in Vanuatu, Solomon Islands and Fiji.</w:t>
      </w:r>
      <w:r w:rsidR="00CD6FB5">
        <w:rPr>
          <w:rStyle w:val="FootnoteReference"/>
        </w:rPr>
        <w:footnoteReference w:id="107"/>
      </w:r>
      <w:r w:rsidR="00FC3407">
        <w:t xml:space="preserve"> The study found that </w:t>
      </w:r>
      <w:r w:rsidR="00DB4FCE">
        <w:t>women and persons with disability are severe</w:t>
      </w:r>
      <w:r w:rsidR="00A064EC">
        <w:t>l</w:t>
      </w:r>
      <w:r w:rsidR="00DB4FCE">
        <w:t>y affect by climate change, particularly in regard to livelihood</w:t>
      </w:r>
      <w:r w:rsidR="00527893">
        <w:t xml:space="preserve">s and health, with the impacts of climate change and climate-related displacement </w:t>
      </w:r>
      <w:r w:rsidR="00AB49D1">
        <w:t xml:space="preserve">increasing the barriers they face. </w:t>
      </w:r>
      <w:r w:rsidR="00FB7D4D">
        <w:t xml:space="preserve">For example, </w:t>
      </w:r>
      <w:r w:rsidR="00A064EC">
        <w:t>some respondents reported that women and people with disability often had difficulty accessing safe drinking water</w:t>
      </w:r>
      <w:r w:rsidR="00550CF2">
        <w:t xml:space="preserve">; for persons with physical disability, disruptions to clean water sources leaves them with very limited options and increases dependence on </w:t>
      </w:r>
      <w:r w:rsidR="00D65B55">
        <w:t>support networks</w:t>
      </w:r>
      <w:r w:rsidR="00550CF2">
        <w:t xml:space="preserve">. </w:t>
      </w:r>
      <w:r w:rsidRPr="00FF6F71">
        <w:rPr>
          <w:rFonts w:ascii="Aptos" w:hAnsi="Aptos"/>
          <w:color w:val="000000"/>
          <w:shd w:val="clear" w:color="auto" w:fill="FFFFFF"/>
        </w:rPr>
        <w:t>According to a Rapid Gender Analysis conducted</w:t>
      </w:r>
      <w:r w:rsidR="00AB49D1">
        <w:rPr>
          <w:rFonts w:ascii="Aptos" w:hAnsi="Aptos"/>
          <w:color w:val="000000"/>
          <w:shd w:val="clear" w:color="auto" w:fill="FFFFFF"/>
        </w:rPr>
        <w:t xml:space="preserve"> in Vanuatu</w:t>
      </w:r>
      <w:r w:rsidRPr="00FF6F71">
        <w:rPr>
          <w:rFonts w:ascii="Aptos" w:hAnsi="Aptos"/>
          <w:color w:val="000000"/>
          <w:shd w:val="clear" w:color="auto" w:fill="FFFFFF"/>
        </w:rPr>
        <w:t xml:space="preserve"> by CARE following Cyclone Harold, women’s workloads are likely to increase during disasters</w:t>
      </w:r>
      <w:r w:rsidR="00AB49D1">
        <w:rPr>
          <w:rFonts w:ascii="Aptos" w:hAnsi="Aptos"/>
          <w:color w:val="000000"/>
          <w:shd w:val="clear" w:color="auto" w:fill="FFFFFF"/>
        </w:rPr>
        <w:t xml:space="preserve"> as they are seen as responsible for food production, GBV is likely to increase, and </w:t>
      </w:r>
      <w:r w:rsidR="00B27C1C">
        <w:rPr>
          <w:rFonts w:ascii="Aptos" w:hAnsi="Aptos"/>
          <w:color w:val="000000"/>
          <w:shd w:val="clear" w:color="auto" w:fill="FFFFFF"/>
        </w:rPr>
        <w:t>maternal and reproductive health services are deprioritised</w:t>
      </w:r>
      <w:r w:rsidRPr="00FF6F71">
        <w:rPr>
          <w:rFonts w:ascii="Aptos" w:hAnsi="Aptos"/>
          <w:color w:val="000000"/>
          <w:shd w:val="clear" w:color="auto" w:fill="FFFFFF"/>
        </w:rPr>
        <w:t>.</w:t>
      </w:r>
      <w:r>
        <w:rPr>
          <w:rStyle w:val="FootnoteReference"/>
          <w:rFonts w:ascii="Aptos" w:hAnsi="Aptos"/>
          <w:color w:val="000000"/>
          <w:shd w:val="clear" w:color="auto" w:fill="FFFFFF"/>
        </w:rPr>
        <w:footnoteReference w:id="108"/>
      </w:r>
      <w:r w:rsidRPr="00FF6F71">
        <w:rPr>
          <w:rFonts w:ascii="Aptos" w:hAnsi="Aptos"/>
          <w:color w:val="000000"/>
          <w:shd w:val="clear" w:color="auto" w:fill="FFFFFF"/>
        </w:rPr>
        <w:t xml:space="preserve"> </w:t>
      </w:r>
    </w:p>
    <w:p w14:paraId="4B3AC100" w14:textId="5DB8E38C" w:rsidR="000047FC" w:rsidRPr="007533DD" w:rsidRDefault="0073143E" w:rsidP="003057D0">
      <w:r>
        <w:t>Climate</w:t>
      </w:r>
      <w:r w:rsidR="00BB4336">
        <w:t xml:space="preserve">-induced disaster can cause displacement. </w:t>
      </w:r>
      <w:r w:rsidR="005B702E">
        <w:t>Internal migrants and communities displaced by natural disaster are more vulnerable to adverse health outcomes, due to a lack of land security, lack of access to land for gardens, overcrowding, limited access to accessible and safe water and sanitation facilities, and unemployment.</w:t>
      </w:r>
      <w:r w:rsidR="005B702E">
        <w:rPr>
          <w:rStyle w:val="FootnoteReference"/>
        </w:rPr>
        <w:footnoteReference w:id="109"/>
      </w:r>
      <w:r w:rsidR="005B702E">
        <w:t xml:space="preserve"> It </w:t>
      </w:r>
      <w:r w:rsidR="00BB4336">
        <w:t>can be hypothesised that, similar to PNG, displacement may result in people losing access to VBD prevention tools, such as bed-nets</w:t>
      </w:r>
      <w:r w:rsidR="008E001F">
        <w:t xml:space="preserve">, and may result in people losing access to healthcare due to closures of health services. </w:t>
      </w:r>
      <w:r w:rsidR="005B702E">
        <w:t xml:space="preserve">One study examined the effect of </w:t>
      </w:r>
      <w:r w:rsidR="00FC3407">
        <w:t>climate change</w:t>
      </w:r>
      <w:r w:rsidR="005B702E">
        <w:t xml:space="preserve"> on women and people with disabilities in Vanuatu, Solomon Islands and Fiji</w:t>
      </w:r>
      <w:r w:rsidR="006947E2">
        <w:t>.</w:t>
      </w:r>
      <w:r w:rsidR="00CD6FB5">
        <w:rPr>
          <w:rStyle w:val="FootnoteReference"/>
        </w:rPr>
        <w:footnoteReference w:id="110"/>
      </w:r>
      <w:r w:rsidR="005A0E36">
        <w:t xml:space="preserve"> </w:t>
      </w:r>
      <w:r w:rsidR="00FA48D6">
        <w:rPr>
          <w:rFonts w:ascii="Aptos" w:hAnsi="Aptos"/>
          <w:color w:val="000000"/>
          <w:shd w:val="clear" w:color="auto" w:fill="FFFFFF"/>
        </w:rPr>
        <w:t>Although there has been very limited research on the intersection of VBD risk, VBD healthcare and climate emergencies in Vanuatu, it is likely that barriers to accessing healthcare during emergencies also impede on people’s access to VBD diagnosis and treatment. These barriers are likely to be particularly pronounced for women, girls, people with diverse SOGIESC</w:t>
      </w:r>
      <w:r w:rsidR="005347CA">
        <w:rPr>
          <w:rFonts w:ascii="Aptos" w:hAnsi="Aptos"/>
          <w:color w:val="000000"/>
          <w:shd w:val="clear" w:color="auto" w:fill="FFFFFF"/>
        </w:rPr>
        <w:t xml:space="preserve">, people with disability, and </w:t>
      </w:r>
      <w:r w:rsidR="00624E0D">
        <w:rPr>
          <w:rFonts w:ascii="Aptos" w:hAnsi="Aptos"/>
          <w:color w:val="000000"/>
          <w:shd w:val="clear" w:color="auto" w:fill="FFFFFF"/>
        </w:rPr>
        <w:t>other marginalised groups who, as outlined above, already face additional barriers to accessing health services.</w:t>
      </w:r>
    </w:p>
    <w:p w14:paraId="7D49B8B7" w14:textId="77777777" w:rsidR="000047FC" w:rsidRPr="00FF6F71" w:rsidRDefault="000047FC" w:rsidP="003057D0">
      <w:pPr>
        <w:pStyle w:val="Heading1"/>
        <w:numPr>
          <w:ilvl w:val="0"/>
          <w:numId w:val="32"/>
        </w:numPr>
      </w:pPr>
      <w:bookmarkStart w:id="76" w:name="_Toc182403141"/>
      <w:bookmarkStart w:id="77" w:name="_Toc185593527"/>
      <w:bookmarkStart w:id="78" w:name="_Toc198206187"/>
      <w:r w:rsidRPr="00FF6F71">
        <w:t>Solomon Islands GEDSI Brief</w:t>
      </w:r>
      <w:bookmarkEnd w:id="76"/>
      <w:bookmarkEnd w:id="77"/>
      <w:bookmarkEnd w:id="78"/>
      <w:r w:rsidRPr="00FF6F71">
        <w:t xml:space="preserve"> </w:t>
      </w:r>
    </w:p>
    <w:p w14:paraId="015CB7DA" w14:textId="561C0047" w:rsidR="000047FC" w:rsidRDefault="000F057D" w:rsidP="003057D0">
      <w:r>
        <w:t>Similar</w:t>
      </w:r>
      <w:r w:rsidR="00A349BB">
        <w:t xml:space="preserve"> to Vanuatu, the STRIVE</w:t>
      </w:r>
      <w:r w:rsidR="000047FC" w:rsidRPr="00FF6F71">
        <w:t xml:space="preserve"> project will facilitate mutual capacity strengthening </w:t>
      </w:r>
      <w:r w:rsidR="00A349BB">
        <w:t>through knowledge exchange and training opportunities</w:t>
      </w:r>
      <w:r w:rsidR="000047FC" w:rsidRPr="00FF6F71">
        <w:t xml:space="preserve"> across the region, which will bring together </w:t>
      </w:r>
      <w:r w:rsidR="00A349BB">
        <w:t xml:space="preserve">key </w:t>
      </w:r>
      <w:r w:rsidR="000047FC" w:rsidRPr="00FF6F71">
        <w:t xml:space="preserve">organisations and government partners </w:t>
      </w:r>
      <w:r>
        <w:t xml:space="preserve">involved in malaria and VBD control </w:t>
      </w:r>
      <w:r w:rsidR="000047FC">
        <w:t xml:space="preserve">from </w:t>
      </w:r>
      <w:r w:rsidR="000047FC" w:rsidRPr="00FF6F71">
        <w:t xml:space="preserve">Solomon Islands.  </w:t>
      </w:r>
    </w:p>
    <w:p w14:paraId="5D05DCD1" w14:textId="77777777" w:rsidR="000047FC" w:rsidRDefault="000047FC" w:rsidP="003057D0">
      <w:pPr>
        <w:pStyle w:val="Heading3"/>
      </w:pPr>
      <w:bookmarkStart w:id="79" w:name="_Toc185593528"/>
      <w:r w:rsidRPr="00442E0D">
        <w:t>Laws, policies, programmes, resource allocation and accountability mechanisms</w:t>
      </w:r>
      <w:bookmarkEnd w:id="79"/>
      <w:r w:rsidRPr="00442E0D">
        <w:t> </w:t>
      </w:r>
    </w:p>
    <w:p w14:paraId="2310C40C" w14:textId="77777777" w:rsidR="00A42083" w:rsidRPr="001C2BCF" w:rsidRDefault="11F386F3" w:rsidP="003057D0">
      <w:r w:rsidRPr="001C2BCF">
        <w:t>The Family Protection Act (FPA) criminalised domestic violence including physical, sexual, economic, and psychological abuse</w:t>
      </w:r>
      <w:r w:rsidR="65C37DEF" w:rsidRPr="001C2BCF">
        <w:t>. This Act</w:t>
      </w:r>
      <w:r w:rsidRPr="001C2BCF">
        <w:t xml:space="preserve"> introduced police safety notices and protection orders to protect survivors of abuse</w:t>
      </w:r>
      <w:r w:rsidR="6581810D" w:rsidRPr="001C2BCF">
        <w:t>.</w:t>
      </w:r>
      <w:r w:rsidRPr="001C2BCF">
        <w:rPr>
          <w:rStyle w:val="FootnoteReference"/>
          <w:color w:val="000000" w:themeColor="text1"/>
        </w:rPr>
        <w:footnoteReference w:id="111"/>
      </w:r>
      <w:r w:rsidR="00175720" w:rsidRPr="001C2BCF">
        <w:t xml:space="preserve"> </w:t>
      </w:r>
      <w:r w:rsidR="67B4DF56" w:rsidRPr="001C2BCF">
        <w:t>The Solomon Islands' National Policy to Eliminate Violence Against Women and Girls (EVAWG) 2021-2027</w:t>
      </w:r>
      <w:r w:rsidR="00175720" w:rsidRPr="001C2BCF">
        <w:t xml:space="preserve"> contains guiding principles to eliminate GBV, including: </w:t>
      </w:r>
      <w:r w:rsidR="67B4DF56" w:rsidRPr="001C2BCF">
        <w:t>Zero tolerance for violence, Recognition of women's rights, Shared responsibility for eliminating violence against women, and achieving gender equality</w:t>
      </w:r>
      <w:r w:rsidR="00175720" w:rsidRPr="001C2BCF">
        <w:t>.</w:t>
      </w:r>
      <w:r w:rsidR="67B4DF56" w:rsidRPr="001C2BCF">
        <w:rPr>
          <w:rStyle w:val="FootnoteReference"/>
          <w:color w:val="000000" w:themeColor="text1"/>
        </w:rPr>
        <w:footnoteReference w:id="112"/>
      </w:r>
      <w:r w:rsidR="00E73751" w:rsidRPr="001C2BCF">
        <w:t xml:space="preserve"> </w:t>
      </w:r>
      <w:bookmarkStart w:id="80" w:name="_Toc185593529"/>
    </w:p>
    <w:p w14:paraId="16A7D6E4" w14:textId="06AFD87C" w:rsidR="000047FC" w:rsidRPr="00FF6F71" w:rsidRDefault="000047FC" w:rsidP="003057D0">
      <w:pPr>
        <w:pStyle w:val="Heading3"/>
      </w:pPr>
      <w:r w:rsidRPr="00FF6F71">
        <w:t>Gender Inequality and Gender Based Violence</w:t>
      </w:r>
      <w:bookmarkEnd w:id="80"/>
    </w:p>
    <w:p w14:paraId="3FEBB255" w14:textId="3EB6E989" w:rsidR="000047FC" w:rsidRPr="00FF6F71" w:rsidRDefault="000047FC" w:rsidP="003057D0">
      <w:pPr>
        <w:rPr>
          <w:rFonts w:ascii="Aptos" w:hAnsi="Aptos"/>
          <w:color w:val="000000"/>
          <w:shd w:val="clear" w:color="auto" w:fill="FFFFFF"/>
          <w:vertAlign w:val="superscript"/>
        </w:rPr>
      </w:pPr>
      <w:r w:rsidRPr="00FF6F71">
        <w:t xml:space="preserve">There is significant gender disparity in the Solomon Islands. Women </w:t>
      </w:r>
      <w:r w:rsidRPr="00FF6F71">
        <w:rPr>
          <w:rStyle w:val="normaltextrun"/>
          <w:rFonts w:ascii="Aptos" w:hAnsi="Aptos"/>
          <w:color w:val="000000"/>
          <w:shd w:val="clear" w:color="auto" w:fill="FFFFFF"/>
        </w:rPr>
        <w:t>are constrained by the uneven division of domestic labour, poor numeracy and literacy skills, discrimination in the workplace, lack of access to government business services and information, lack of decision-making power, and limited access to financial services.</w:t>
      </w:r>
      <w:r w:rsidRPr="00FF6F71">
        <w:rPr>
          <w:rStyle w:val="FootnoteReference"/>
          <w:rFonts w:ascii="Aptos" w:hAnsi="Aptos"/>
          <w:color w:val="000000"/>
          <w:shd w:val="clear" w:color="auto" w:fill="FFFFFF"/>
        </w:rPr>
        <w:footnoteReference w:id="113"/>
      </w:r>
      <w:r w:rsidRPr="00FF6F71">
        <w:rPr>
          <w:rStyle w:val="normaltextrun"/>
          <w:rFonts w:ascii="Aptos" w:hAnsi="Aptos"/>
          <w:color w:val="000000"/>
          <w:shd w:val="clear" w:color="auto" w:fill="FFFFFF"/>
        </w:rPr>
        <w:t xml:space="preserve"> Schooling completion rates for both men and women are low, but significantly lower for women, with women more than twice as likely </w:t>
      </w:r>
      <w:r w:rsidR="009453EB">
        <w:rPr>
          <w:rStyle w:val="normaltextrun"/>
          <w:rFonts w:ascii="Aptos" w:hAnsi="Aptos"/>
          <w:color w:val="000000"/>
          <w:shd w:val="clear" w:color="auto" w:fill="FFFFFF"/>
        </w:rPr>
        <w:t>than</w:t>
      </w:r>
      <w:r w:rsidRPr="00FF6F71">
        <w:rPr>
          <w:rStyle w:val="normaltextrun"/>
          <w:rFonts w:ascii="Aptos" w:hAnsi="Aptos"/>
          <w:color w:val="000000"/>
          <w:shd w:val="clear" w:color="auto" w:fill="FFFFFF"/>
        </w:rPr>
        <w:t xml:space="preserve"> men to have no schooling.</w:t>
      </w:r>
      <w:r w:rsidRPr="00FF6F71">
        <w:rPr>
          <w:rStyle w:val="FootnoteReference"/>
          <w:rFonts w:ascii="Aptos" w:hAnsi="Aptos"/>
          <w:color w:val="000000"/>
          <w:shd w:val="clear" w:color="auto" w:fill="FFFFFF"/>
        </w:rPr>
        <w:footnoteReference w:id="114"/>
      </w:r>
      <w:r w:rsidRPr="00FF6F71">
        <w:rPr>
          <w:rStyle w:val="normaltextrun"/>
          <w:rFonts w:ascii="Aptos" w:hAnsi="Aptos"/>
          <w:color w:val="000000"/>
          <w:shd w:val="clear" w:color="auto" w:fill="FFFFFF"/>
        </w:rPr>
        <w:t xml:space="preserve"> Entrenched male dominance of state, faith-based and traditional institutions result in a situation where men often make decisions on behalf of women, and customary bride-price payments remain common and contribute to the perception of ownership of women by men.</w:t>
      </w:r>
      <w:r>
        <w:rPr>
          <w:rStyle w:val="FootnoteReference"/>
          <w:rFonts w:ascii="Aptos" w:hAnsi="Aptos"/>
          <w:color w:val="000000"/>
          <w:shd w:val="clear" w:color="auto" w:fill="FFFFFF"/>
        </w:rPr>
        <w:footnoteReference w:id="115"/>
      </w:r>
      <w:r w:rsidRPr="00FF6F71">
        <w:rPr>
          <w:rStyle w:val="normaltextrun"/>
          <w:rFonts w:ascii="Aptos" w:hAnsi="Aptos"/>
          <w:color w:val="000000"/>
          <w:shd w:val="clear" w:color="auto" w:fill="FFFFFF"/>
        </w:rPr>
        <w:t xml:space="preserve"> </w:t>
      </w:r>
      <w:r w:rsidRPr="00FF6F71">
        <w:rPr>
          <w:rFonts w:ascii="Aptos" w:hAnsi="Aptos"/>
          <w:color w:val="000000"/>
          <w:shd w:val="clear" w:color="auto" w:fill="FFFFFF"/>
        </w:rPr>
        <w:t>Solomon Islands also has one of the highest fertility rates</w:t>
      </w:r>
      <w:r w:rsidR="00F613A2">
        <w:rPr>
          <w:rFonts w:ascii="Aptos" w:hAnsi="Aptos"/>
          <w:color w:val="000000"/>
          <w:shd w:val="clear" w:color="auto" w:fill="FFFFFF"/>
        </w:rPr>
        <w:t xml:space="preserve"> globally</w:t>
      </w:r>
      <w:r w:rsidR="009A3DCA">
        <w:rPr>
          <w:rFonts w:ascii="Aptos" w:hAnsi="Aptos"/>
          <w:color w:val="000000"/>
          <w:shd w:val="clear" w:color="auto" w:fill="FFFFFF"/>
        </w:rPr>
        <w:t>, at 4.047 births per woman</w:t>
      </w:r>
      <w:r w:rsidR="009A3DCA">
        <w:rPr>
          <w:rStyle w:val="FootnoteReference"/>
          <w:rFonts w:ascii="Aptos" w:hAnsi="Aptos"/>
          <w:color w:val="000000"/>
          <w:shd w:val="clear" w:color="auto" w:fill="FFFFFF"/>
        </w:rPr>
        <w:footnoteReference w:id="116"/>
      </w:r>
      <w:r w:rsidR="009A3DCA">
        <w:rPr>
          <w:rFonts w:ascii="Aptos" w:hAnsi="Aptos"/>
          <w:color w:val="000000"/>
          <w:shd w:val="clear" w:color="auto" w:fill="FFFFFF"/>
        </w:rPr>
        <w:t>,</w:t>
      </w:r>
      <w:r w:rsidRPr="00FF6F71">
        <w:rPr>
          <w:rFonts w:ascii="Aptos" w:hAnsi="Aptos"/>
          <w:color w:val="000000"/>
          <w:shd w:val="clear" w:color="auto" w:fill="FFFFFF"/>
        </w:rPr>
        <w:t xml:space="preserve"> and highest rates of maternal mortality</w:t>
      </w:r>
      <w:r w:rsidR="009A3DCA">
        <w:rPr>
          <w:rFonts w:ascii="Aptos" w:hAnsi="Aptos"/>
          <w:color w:val="000000"/>
          <w:shd w:val="clear" w:color="auto" w:fill="FFFFFF"/>
        </w:rPr>
        <w:t>, a</w:t>
      </w:r>
      <w:r w:rsidR="004A4D7A">
        <w:rPr>
          <w:rFonts w:ascii="Aptos" w:hAnsi="Aptos"/>
          <w:color w:val="000000"/>
          <w:shd w:val="clear" w:color="auto" w:fill="FFFFFF"/>
        </w:rPr>
        <w:t>t</w:t>
      </w:r>
      <w:r w:rsidR="0094680C">
        <w:rPr>
          <w:rFonts w:ascii="Aptos" w:hAnsi="Aptos"/>
          <w:color w:val="000000"/>
          <w:shd w:val="clear" w:color="auto" w:fill="FFFFFF"/>
        </w:rPr>
        <w:t xml:space="preserve"> 122 deaths per 100,000 live births</w:t>
      </w:r>
      <w:r w:rsidRPr="00FF6F71">
        <w:rPr>
          <w:rFonts w:ascii="Aptos" w:hAnsi="Aptos"/>
          <w:color w:val="000000"/>
          <w:shd w:val="clear" w:color="auto" w:fill="FFFFFF"/>
        </w:rPr>
        <w:t>.</w:t>
      </w:r>
      <w:r w:rsidRPr="00FF6F71">
        <w:rPr>
          <w:rStyle w:val="FootnoteReference"/>
          <w:rFonts w:ascii="Aptos" w:hAnsi="Aptos"/>
          <w:color w:val="000000"/>
          <w:shd w:val="clear" w:color="auto" w:fill="FFFFFF"/>
        </w:rPr>
        <w:footnoteReference w:id="117"/>
      </w:r>
      <w:r w:rsidRPr="00FF6F71">
        <w:rPr>
          <w:rFonts w:ascii="Aptos" w:hAnsi="Aptos"/>
          <w:color w:val="000000"/>
          <w:shd w:val="clear" w:color="auto" w:fill="FFFFFF"/>
          <w:vertAlign w:val="superscript"/>
        </w:rPr>
        <w:t xml:space="preserve"> </w:t>
      </w:r>
      <w:r w:rsidRPr="00FF6F71">
        <w:t xml:space="preserve">Women face additional barriers to accessing health services, including </w:t>
      </w:r>
      <w:r w:rsidRPr="00FF6F71">
        <w:rPr>
          <w:rStyle w:val="normaltextrun"/>
          <w:rFonts w:ascii="Aptos" w:hAnsi="Aptos"/>
          <w:color w:val="000000"/>
          <w:bdr w:val="none" w:sz="0" w:space="0" w:color="auto" w:frame="1"/>
        </w:rPr>
        <w:t>heavy workloads at home, limited funds and social norms that place varying degrees of restrictions on women’s movements outside the community.</w:t>
      </w:r>
      <w:r w:rsidRPr="00FF6F71">
        <w:rPr>
          <w:rStyle w:val="FootnoteReference"/>
          <w:rFonts w:ascii="Aptos" w:hAnsi="Aptos"/>
          <w:color w:val="000000"/>
          <w:bdr w:val="none" w:sz="0" w:space="0" w:color="auto" w:frame="1"/>
        </w:rPr>
        <w:footnoteReference w:id="118"/>
      </w:r>
      <w:r w:rsidRPr="00FF6F71">
        <w:rPr>
          <w:rStyle w:val="normaltextrun"/>
          <w:rFonts w:ascii="Aptos" w:hAnsi="Aptos"/>
          <w:color w:val="000000"/>
          <w:bdr w:val="none" w:sz="0" w:space="0" w:color="auto" w:frame="1"/>
        </w:rPr>
        <w:t xml:space="preserve"> Rural women are more likely to face barriers</w:t>
      </w:r>
      <w:r w:rsidR="00F613A2">
        <w:rPr>
          <w:rStyle w:val="normaltextrun"/>
          <w:rFonts w:ascii="Aptos" w:hAnsi="Aptos"/>
          <w:color w:val="000000"/>
          <w:bdr w:val="none" w:sz="0" w:space="0" w:color="auto" w:frame="1"/>
        </w:rPr>
        <w:t xml:space="preserve"> to accessing health services</w:t>
      </w:r>
      <w:r w:rsidR="009453EB">
        <w:rPr>
          <w:rStyle w:val="normaltextrun"/>
          <w:rFonts w:ascii="Aptos" w:hAnsi="Aptos"/>
          <w:color w:val="000000"/>
          <w:bdr w:val="none" w:sz="0" w:space="0" w:color="auto" w:frame="1"/>
        </w:rPr>
        <w:t>:</w:t>
      </w:r>
      <w:r w:rsidRPr="00FF6F71">
        <w:rPr>
          <w:rStyle w:val="normaltextrun"/>
          <w:rFonts w:ascii="Aptos" w:hAnsi="Aptos"/>
          <w:color w:val="000000"/>
          <w:bdr w:val="none" w:sz="0" w:space="0" w:color="auto" w:frame="1"/>
        </w:rPr>
        <w:t xml:space="preserve"> </w:t>
      </w:r>
      <w:r w:rsidRPr="00FF6F71">
        <w:rPr>
          <w:rStyle w:val="normaltextrun"/>
          <w:rFonts w:ascii="Aptos" w:hAnsi="Aptos"/>
          <w:color w:val="000000"/>
          <w:shd w:val="clear" w:color="auto" w:fill="FFFFFF"/>
        </w:rPr>
        <w:t>30% of rural women reported they needed permission from their husbands or intimate partners to go</w:t>
      </w:r>
      <w:r w:rsidRPr="690BE344">
        <w:rPr>
          <w:rStyle w:val="normaltextrun"/>
          <w:rFonts w:ascii="Aptos" w:hAnsi="Aptos"/>
          <w:color w:val="000000" w:themeColor="text1"/>
        </w:rPr>
        <w:t xml:space="preserve"> to a health facility</w:t>
      </w:r>
      <w:r w:rsidRPr="00FF6F71">
        <w:rPr>
          <w:rStyle w:val="normaltextrun"/>
          <w:rFonts w:ascii="Aptos" w:hAnsi="Aptos"/>
          <w:color w:val="000000"/>
          <w:shd w:val="clear" w:color="auto" w:fill="FFFFFF"/>
        </w:rPr>
        <w:t xml:space="preserve"> for treatment, compared with 17% of urban women.</w:t>
      </w:r>
      <w:r w:rsidRPr="00FF6F71">
        <w:rPr>
          <w:rStyle w:val="FootnoteReference"/>
          <w:rFonts w:ascii="Aptos" w:hAnsi="Aptos"/>
          <w:color w:val="000000"/>
          <w:shd w:val="clear" w:color="auto" w:fill="FFFFFF"/>
        </w:rPr>
        <w:footnoteReference w:id="119"/>
      </w:r>
    </w:p>
    <w:p w14:paraId="502547FC" w14:textId="188405B4" w:rsidR="000047FC" w:rsidRDefault="000047FC" w:rsidP="003057D0">
      <w:r w:rsidRPr="00FF6F71">
        <w:t>Violence against women is an epidemic in Solomon Islands. According to the Solomon Islands Family Health and Safety Study conducted in 2009, 64% of women between ages 15–49 who had ever been in an intimate relationship reported experiencing physical and/or sexual violence by an intimate partner.</w:t>
      </w:r>
      <w:r w:rsidRPr="00FF6F71">
        <w:rPr>
          <w:rStyle w:val="FootnoteReference"/>
        </w:rPr>
        <w:footnoteReference w:id="120"/>
      </w:r>
      <w:r w:rsidRPr="00FF6F71" w:rsidDel="008A13BD">
        <w:t xml:space="preserve"> </w:t>
      </w:r>
      <w:r>
        <w:t xml:space="preserve">The same study found that </w:t>
      </w:r>
      <w:r w:rsidRPr="00FF6F71">
        <w:t xml:space="preserve">42% of women reported experiencing such violence in the previous twelve-month period of the study. </w:t>
      </w:r>
      <w:r w:rsidR="00B82C5D">
        <w:t xml:space="preserve">There is a significant gap in data, however, as there do not appear to be updated </w:t>
      </w:r>
      <w:r w:rsidR="007D4A9C">
        <w:t>figures since this 2009 study</w:t>
      </w:r>
      <w:r w:rsidR="004A0758">
        <w:t xml:space="preserve">, and there may have been significant changes </w:t>
      </w:r>
      <w:r w:rsidR="00001740">
        <w:t xml:space="preserve">since then. </w:t>
      </w:r>
    </w:p>
    <w:p w14:paraId="29F362DA" w14:textId="6459BBDE" w:rsidR="00594672" w:rsidRPr="00FF6F71" w:rsidRDefault="00594672" w:rsidP="003057D0">
      <w:r>
        <w:t>The malaria incidence rate was 247.85 per 1,000 population in 2019.</w:t>
      </w:r>
      <w:r w:rsidRPr="58B32B7A">
        <w:rPr>
          <w:rStyle w:val="FootnoteReference"/>
        </w:rPr>
        <w:footnoteReference w:id="121"/>
      </w:r>
      <w:r>
        <w:t xml:space="preserve"> Sex-disaggregated data on communicable diseases is not publicly available</w:t>
      </w:r>
      <w:r w:rsidR="009453EB">
        <w:t>, so</w:t>
      </w:r>
      <w:r>
        <w:t xml:space="preserve"> it can be difficult to attribute differences in risk based on gender beyond those known in pregnancy. </w:t>
      </w:r>
      <w:r w:rsidRPr="454BBD13">
        <w:rPr>
          <w:rFonts w:ascii="Aptos" w:eastAsia="Aptos" w:hAnsi="Aptos" w:cs="Aptos"/>
        </w:rPr>
        <w:t>In general, women are more likely to seek healthcare compared to men in Solomon Islands</w:t>
      </w:r>
      <w:r w:rsidR="00810BA6">
        <w:rPr>
          <w:rFonts w:ascii="Aptos" w:eastAsia="Aptos" w:hAnsi="Aptos" w:cs="Aptos"/>
        </w:rPr>
        <w:t>.</w:t>
      </w:r>
      <w:r w:rsidRPr="454BBD13">
        <w:rPr>
          <w:rFonts w:ascii="Aptos" w:eastAsia="Aptos" w:hAnsi="Aptos" w:cs="Aptos"/>
        </w:rPr>
        <w:t xml:space="preserve"> </w:t>
      </w:r>
      <w:r w:rsidR="00810BA6">
        <w:rPr>
          <w:rFonts w:ascii="Aptos" w:eastAsia="Aptos" w:hAnsi="Aptos" w:cs="Aptos"/>
        </w:rPr>
        <w:t>H</w:t>
      </w:r>
      <w:r w:rsidRPr="454BBD13">
        <w:rPr>
          <w:rFonts w:ascii="Aptos" w:eastAsia="Aptos" w:hAnsi="Aptos" w:cs="Aptos"/>
        </w:rPr>
        <w:t>owever GBV, limited control of financial resources, medication shortages and transportation issues from remote communities are key barriers to women accessing healthcare</w:t>
      </w:r>
      <w:r>
        <w:rPr>
          <w:rFonts w:ascii="Aptos" w:eastAsia="Aptos" w:hAnsi="Aptos" w:cs="Aptos"/>
        </w:rPr>
        <w:t>.</w:t>
      </w:r>
      <w:r>
        <w:rPr>
          <w:rStyle w:val="FootnoteReference"/>
          <w:rFonts w:ascii="Aptos" w:eastAsia="Aptos" w:hAnsi="Aptos" w:cs="Aptos"/>
        </w:rPr>
        <w:footnoteReference w:id="122"/>
      </w:r>
      <w:r>
        <w:t xml:space="preserve"> </w:t>
      </w:r>
    </w:p>
    <w:p w14:paraId="41B9C7C9" w14:textId="5161282F" w:rsidR="000047FC" w:rsidRPr="00FF6F71" w:rsidRDefault="000047FC" w:rsidP="003057D0">
      <w:pPr>
        <w:pStyle w:val="Heading3"/>
      </w:pPr>
      <w:bookmarkStart w:id="81" w:name="_Toc185593530"/>
      <w:r w:rsidRPr="00FF6F71">
        <w:t xml:space="preserve">People with </w:t>
      </w:r>
      <w:r w:rsidR="000F5629">
        <w:t xml:space="preserve">a </w:t>
      </w:r>
      <w:r w:rsidRPr="00FF6F71">
        <w:t>Disability</w:t>
      </w:r>
      <w:bookmarkEnd w:id="81"/>
      <w:r w:rsidRPr="00FF6F71">
        <w:t xml:space="preserve"> </w:t>
      </w:r>
    </w:p>
    <w:p w14:paraId="0F323926" w14:textId="1B8E390D" w:rsidR="000047FC" w:rsidRPr="00594672" w:rsidRDefault="000047FC" w:rsidP="003057D0">
      <w:pPr>
        <w:rPr>
          <w:vertAlign w:val="superscript"/>
        </w:rPr>
      </w:pPr>
      <w:r w:rsidRPr="00FF6F71">
        <w:t>According to the 2020 Census, disability prevalence is 14 percent in the Solomon Islands</w:t>
      </w:r>
      <w:r>
        <w:t>, noting that this figure is likely to be an underrepresentation given challenges in reaching people with disability</w:t>
      </w:r>
      <w:r w:rsidR="00147734">
        <w:t>.</w:t>
      </w:r>
      <w:r w:rsidRPr="00FF6F71">
        <w:rPr>
          <w:rStyle w:val="FootnoteReference"/>
        </w:rPr>
        <w:footnoteReference w:id="123"/>
      </w:r>
      <w:r w:rsidRPr="00FF6F71">
        <w:rPr>
          <w:vertAlign w:val="superscript"/>
        </w:rPr>
        <w:t xml:space="preserve"> </w:t>
      </w:r>
      <w:r w:rsidRPr="00FF6F71">
        <w:t xml:space="preserve">Specific health services for </w:t>
      </w:r>
      <w:r>
        <w:t xml:space="preserve">pregnant </w:t>
      </w:r>
      <w:r w:rsidRPr="00FF6F71">
        <w:t xml:space="preserve">women </w:t>
      </w:r>
      <w:r w:rsidR="00147734">
        <w:t xml:space="preserve">and people </w:t>
      </w:r>
      <w:r w:rsidRPr="00FF6F71">
        <w:t>with disabilities or who are already mothers are uncommon and few service providers are trained to support those</w:t>
      </w:r>
      <w:r>
        <w:t xml:space="preserve"> women</w:t>
      </w:r>
      <w:r w:rsidRPr="00FF6F71">
        <w:t xml:space="preserve"> with</w:t>
      </w:r>
      <w:r>
        <w:t xml:space="preserve"> a</w:t>
      </w:r>
      <w:r w:rsidRPr="00FF6F71">
        <w:t xml:space="preserve"> disability, according to the Asia Development Bank’s Gender Assessment.</w:t>
      </w:r>
      <w:r>
        <w:rPr>
          <w:rStyle w:val="FootnoteReference"/>
        </w:rPr>
        <w:footnoteReference w:id="124"/>
      </w:r>
      <w:r w:rsidRPr="00FF6F71">
        <w:t xml:space="preserve"> </w:t>
      </w:r>
      <w:r>
        <w:t xml:space="preserve">This assessment also found that </w:t>
      </w:r>
      <w:r w:rsidRPr="00FF6F71">
        <w:t xml:space="preserve">women and girls with disabilities are discriminated against </w:t>
      </w:r>
      <w:r>
        <w:t xml:space="preserve">and </w:t>
      </w:r>
      <w:r w:rsidRPr="00FF6F71">
        <w:t xml:space="preserve">young girls with disabilities are often </w:t>
      </w:r>
      <w:r w:rsidRPr="00594672">
        <w:t>hidden since disability is seen as a curse</w:t>
      </w:r>
      <w:r w:rsidR="00451F60">
        <w:t>.</w:t>
      </w:r>
      <w:r w:rsidRPr="00594672">
        <w:rPr>
          <w:rStyle w:val="FootnoteReference"/>
        </w:rPr>
        <w:footnoteReference w:id="125"/>
      </w:r>
    </w:p>
    <w:p w14:paraId="14C71317" w14:textId="65755A36" w:rsidR="000047FC" w:rsidRPr="00FF6F71" w:rsidRDefault="000047FC" w:rsidP="003057D0">
      <w:pPr>
        <w:pStyle w:val="Heading3"/>
      </w:pPr>
      <w:bookmarkStart w:id="82" w:name="_Toc185593531"/>
      <w:r>
        <w:t xml:space="preserve">People </w:t>
      </w:r>
      <w:r w:rsidR="000F5629">
        <w:t>of Diverse</w:t>
      </w:r>
      <w:r>
        <w:t xml:space="preserve"> </w:t>
      </w:r>
      <w:r w:rsidRPr="00FF6F71">
        <w:t>SOGIESC</w:t>
      </w:r>
      <w:bookmarkEnd w:id="82"/>
    </w:p>
    <w:p w14:paraId="1752EB8B" w14:textId="3D506BDF" w:rsidR="000047FC" w:rsidRPr="009E54A2" w:rsidRDefault="000047FC" w:rsidP="003057D0">
      <w:r w:rsidRPr="00FF6F71">
        <w:t xml:space="preserve">Same-sex sexual activity for men and women is prohibited under the Penal Code of 1996, with a maximum penalty of fourteen years’ imprisonment. However there have been no recent reports of arrests </w:t>
      </w:r>
      <w:r w:rsidR="000F1824">
        <w:t>under</w:t>
      </w:r>
      <w:r w:rsidRPr="00FF6F71">
        <w:t xml:space="preserve"> this law since 2003, when a gay woman was arrested, according to a UK-based LGBT human rights group.</w:t>
      </w:r>
      <w:r w:rsidRPr="00FF6F71">
        <w:rPr>
          <w:rStyle w:val="FootnoteReference"/>
        </w:rPr>
        <w:footnoteReference w:id="126"/>
      </w:r>
      <w:r w:rsidRPr="00FF6F71">
        <w:t xml:space="preserve"> More recently</w:t>
      </w:r>
      <w:r w:rsidR="000D62B0">
        <w:t>,</w:t>
      </w:r>
      <w:r w:rsidRPr="00FF6F71">
        <w:t xml:space="preserve"> Solomon</w:t>
      </w:r>
      <w:r>
        <w:t xml:space="preserve"> Island</w:t>
      </w:r>
      <w:r w:rsidRPr="00FF6F71">
        <w:t>s</w:t>
      </w:r>
      <w:r w:rsidR="00F80702">
        <w:t>’</w:t>
      </w:r>
      <w:r w:rsidRPr="00FF6F71">
        <w:t xml:space="preserve"> </w:t>
      </w:r>
      <w:r w:rsidR="002A238F">
        <w:t>f</w:t>
      </w:r>
      <w:r w:rsidR="003441BB">
        <w:t xml:space="preserve">ormer </w:t>
      </w:r>
      <w:r w:rsidRPr="00FF6F71">
        <w:t xml:space="preserve">Prime Minister Manasseh Sogavare called on Western nations, especially the United States, not to </w:t>
      </w:r>
      <w:hyperlink r:id="rId17" w:tgtFrame="_blank" w:history="1">
        <w:r w:rsidRPr="00FF6F71">
          <w:rPr>
            <w:rStyle w:val="Hyperlink"/>
            <w:color w:val="auto"/>
            <w:u w:val="none"/>
          </w:rPr>
          <w:t>weaponize LGBT issues</w:t>
        </w:r>
      </w:hyperlink>
      <w:r w:rsidRPr="00FF6F71">
        <w:t xml:space="preserve"> and use it as a condition for accessing aid.</w:t>
      </w:r>
      <w:r w:rsidRPr="00FF6F71">
        <w:rPr>
          <w:rStyle w:val="FootnoteReference"/>
        </w:rPr>
        <w:footnoteReference w:id="127"/>
      </w:r>
      <w:r w:rsidRPr="00FF6F71">
        <w:t xml:space="preserve"> </w:t>
      </w:r>
      <w:r w:rsidR="00824762">
        <w:t xml:space="preserve">In a recent paper exploring queer resilience in the </w:t>
      </w:r>
      <w:r w:rsidR="002B0736">
        <w:t>P</w:t>
      </w:r>
      <w:r w:rsidR="00824762">
        <w:t xml:space="preserve">acific, a </w:t>
      </w:r>
      <w:r w:rsidR="00824762" w:rsidRPr="007A7C16">
        <w:t xml:space="preserve">gay man </w:t>
      </w:r>
      <w:r w:rsidR="00824762">
        <w:t>from</w:t>
      </w:r>
      <w:r w:rsidR="00824762" w:rsidRPr="007A7C16">
        <w:t xml:space="preserve"> Solomon Islands reflected that “[people </w:t>
      </w:r>
      <w:r w:rsidR="00824762">
        <w:t>in</w:t>
      </w:r>
      <w:r w:rsidR="00824762" w:rsidRPr="007A7C16">
        <w:t xml:space="preserve"> Solomon Islands] see LGBT people like, they are not human</w:t>
      </w:r>
      <w:r w:rsidR="00824762">
        <w:t xml:space="preserve"> </w:t>
      </w:r>
      <w:r w:rsidR="00824762" w:rsidRPr="007A7C16">
        <w:t>beings. They see them like they are garbage.</w:t>
      </w:r>
      <w:r w:rsidR="00824762">
        <w:t>”</w:t>
      </w:r>
      <w:r w:rsidR="00824762">
        <w:rPr>
          <w:rStyle w:val="FootnoteReference"/>
        </w:rPr>
        <w:footnoteReference w:id="128"/>
      </w:r>
      <w:r w:rsidR="00824762">
        <w:t xml:space="preserve"> </w:t>
      </w:r>
      <w:r w:rsidRPr="00FF6F71">
        <w:t xml:space="preserve">There </w:t>
      </w:r>
      <w:r w:rsidR="002B0736">
        <w:t>are</w:t>
      </w:r>
      <w:r w:rsidRPr="00FF6F71">
        <w:t xml:space="preserve"> limited formal advocacy bodies with</w:t>
      </w:r>
      <w:r>
        <w:t>in</w:t>
      </w:r>
      <w:r w:rsidRPr="00FF6F71">
        <w:t xml:space="preserve"> Solomon Islands as there is still too much stigma and opposition</w:t>
      </w:r>
      <w:r w:rsidR="00914BF0">
        <w:t>, particularly</w:t>
      </w:r>
      <w:r w:rsidRPr="00FF6F71">
        <w:t xml:space="preserve"> from church groups. </w:t>
      </w:r>
    </w:p>
    <w:p w14:paraId="583F0A73" w14:textId="0C8D79EB" w:rsidR="000047FC" w:rsidRPr="00FF6F71" w:rsidRDefault="000047FC" w:rsidP="003057D0">
      <w:pPr>
        <w:pStyle w:val="Heading3"/>
      </w:pPr>
      <w:bookmarkStart w:id="83" w:name="_Toc185593536"/>
      <w:r>
        <w:t>Additional Barriers Resulting from</w:t>
      </w:r>
      <w:r w:rsidRPr="00FF6F71">
        <w:t xml:space="preserve"> Climate Change</w:t>
      </w:r>
      <w:bookmarkEnd w:id="83"/>
      <w:r w:rsidR="00D235F7">
        <w:t xml:space="preserve"> and Natural Disasters</w:t>
      </w:r>
    </w:p>
    <w:p w14:paraId="48180C5A" w14:textId="5CE3F5F5" w:rsidR="0058230F" w:rsidRDefault="000047FC" w:rsidP="003057D0">
      <w:r w:rsidRPr="00FF6F71">
        <w:t>Solomon Islands is one of the most climate-vulnerable countries in the world, ranking 17</w:t>
      </w:r>
      <w:r w:rsidRPr="00FF6F71">
        <w:rPr>
          <w:vertAlign w:val="superscript"/>
        </w:rPr>
        <w:t>th</w:t>
      </w:r>
      <w:r w:rsidRPr="00FF6F71">
        <w:t xml:space="preserve"> ‘most vulnerable’ but only 94</w:t>
      </w:r>
      <w:r w:rsidRPr="00FF6F71">
        <w:rPr>
          <w:vertAlign w:val="superscript"/>
        </w:rPr>
        <w:t>th</w:t>
      </w:r>
      <w:r w:rsidRPr="00FF6F71">
        <w:t xml:space="preserve"> ‘most ready’ of 182 countries.</w:t>
      </w:r>
      <w:r w:rsidRPr="00FF6F71">
        <w:rPr>
          <w:rStyle w:val="FootnoteReference"/>
        </w:rPr>
        <w:footnoteReference w:id="129"/>
      </w:r>
      <w:r w:rsidRPr="00FF6F71">
        <w:t xml:space="preserve"> The country’s topography and location within the Pacific’s ‘Ring of Fire’ make Solomon Islands prone to earthquakes, tsunamis and landslides, and the country’s heavy rainfall increases its vulnerability to natural disaster, particularly flooding.</w:t>
      </w:r>
      <w:r w:rsidR="0058230F">
        <w:t xml:space="preserve"> </w:t>
      </w:r>
      <w:r w:rsidRPr="00FF6F71">
        <w:t>With most of Solomon Island</w:t>
      </w:r>
      <w:r w:rsidR="00E020F7">
        <w:t>s’</w:t>
      </w:r>
      <w:r w:rsidRPr="00FF6F71">
        <w:t xml:space="preserve"> population living in coastal regions, the impact of rising sea levels and flooding impacts most of the population.</w:t>
      </w:r>
      <w:r w:rsidRPr="00FF6F71">
        <w:rPr>
          <w:rStyle w:val="FootnoteReference"/>
        </w:rPr>
        <w:footnoteReference w:id="130"/>
      </w:r>
    </w:p>
    <w:p w14:paraId="1C4056C7" w14:textId="248FD8AC" w:rsidR="000047FC" w:rsidRPr="001522D2" w:rsidRDefault="00D65B55" w:rsidP="003057D0">
      <w:r>
        <w:t xml:space="preserve">Similar to PNG and Vanuatu, climate change can </w:t>
      </w:r>
      <w:r w:rsidRPr="00453F8A">
        <w:t>disrupt livelihoods, cause displacement and limit access to healthcare, exacerbat</w:t>
      </w:r>
      <w:r>
        <w:t>ing VBD risk and barriers to treatment</w:t>
      </w:r>
      <w:r w:rsidR="00413ECA">
        <w:t xml:space="preserve"> for women and people with disabilities</w:t>
      </w:r>
      <w:r>
        <w:t>. The risks and barriers outlined in the Vanuatu section are also broadly applicable to the Solomon Islands context.</w:t>
      </w:r>
      <w:r w:rsidR="00DC5402">
        <w:t xml:space="preserve"> One study </w:t>
      </w:r>
      <w:r w:rsidR="007A7B95">
        <w:t xml:space="preserve">specific to Solomon Islands </w:t>
      </w:r>
      <w:r w:rsidR="00DC5402">
        <w:t xml:space="preserve">highlights how people with disability are often left out of disaster management planning, </w:t>
      </w:r>
      <w:r w:rsidR="00087FE3">
        <w:t>and both government and aid organisations have poor understanding on the needs of people with disabilities in disasters (King, 2015).</w:t>
      </w:r>
      <w:r w:rsidR="002A3F9B">
        <w:t xml:space="preserve"> There has been very little research on the impact of climate change on VBDs in Solomon Islands, and </w:t>
      </w:r>
      <w:r w:rsidR="00051D99">
        <w:t>no published researched could be found on the intersection of VBDs, climate change</w:t>
      </w:r>
      <w:r w:rsidR="00A57D81">
        <w:t>, gender and disability in Solomon Islands. By building networks between research organisations across Melan</w:t>
      </w:r>
      <w:r w:rsidR="007E2E4F">
        <w:t>es</w:t>
      </w:r>
      <w:r w:rsidR="00A57D81">
        <w:t xml:space="preserve">ia, STRIVE is positioned to </w:t>
      </w:r>
      <w:r w:rsidR="009D78A9">
        <w:t>increase the country’s capacity to establish baseline studies or data in this area.</w:t>
      </w:r>
    </w:p>
    <w:p w14:paraId="060E48A5" w14:textId="2A8AD8A8" w:rsidR="001522D2" w:rsidRDefault="00EF1FD1" w:rsidP="003057D0">
      <w:pPr>
        <w:pStyle w:val="Heading1"/>
        <w:numPr>
          <w:ilvl w:val="0"/>
          <w:numId w:val="32"/>
        </w:numPr>
      </w:pPr>
      <w:bookmarkStart w:id="84" w:name="_Toc185593537"/>
      <w:bookmarkStart w:id="85" w:name="_Toc198206188"/>
      <w:bookmarkStart w:id="86" w:name="_Toc182403139"/>
      <w:r w:rsidRPr="00FF6F71">
        <w:t xml:space="preserve">Project GEDSI </w:t>
      </w:r>
      <w:r w:rsidR="0086306C">
        <w:t>Practice</w:t>
      </w:r>
      <w:r w:rsidR="00D235F7">
        <w:t>s</w:t>
      </w:r>
      <w:r w:rsidR="0086306C" w:rsidRPr="00FF6F71">
        <w:t xml:space="preserve"> </w:t>
      </w:r>
      <w:r w:rsidRPr="00FF6F71">
        <w:t xml:space="preserve">and </w:t>
      </w:r>
      <w:r w:rsidR="00A67BA2">
        <w:t>Successes</w:t>
      </w:r>
      <w:bookmarkEnd w:id="84"/>
      <w:bookmarkEnd w:id="85"/>
    </w:p>
    <w:p w14:paraId="09064F27" w14:textId="5C67E820" w:rsidR="00EF1FD1" w:rsidRPr="00FF6F71" w:rsidRDefault="00EF1FD1" w:rsidP="003057D0">
      <w:pPr>
        <w:pStyle w:val="Heading2"/>
      </w:pPr>
      <w:bookmarkStart w:id="87" w:name="_Toc185593538"/>
      <w:bookmarkStart w:id="88" w:name="_Toc198206189"/>
      <w:bookmarkEnd w:id="86"/>
      <w:r w:rsidRPr="00FF6F71">
        <w:t>STRIVE</w:t>
      </w:r>
      <w:bookmarkEnd w:id="87"/>
      <w:r w:rsidR="00244A19">
        <w:t xml:space="preserve"> GEDSI </w:t>
      </w:r>
      <w:r w:rsidR="00142AA3">
        <w:t>Approaches</w:t>
      </w:r>
      <w:bookmarkEnd w:id="88"/>
      <w:r w:rsidR="002C6E9E" w:rsidRPr="00FF6F71">
        <w:t xml:space="preserve"> </w:t>
      </w:r>
    </w:p>
    <w:p w14:paraId="5366558F" w14:textId="4E60845B" w:rsidR="00173309" w:rsidRPr="00FF6F71" w:rsidRDefault="00B83F3D" w:rsidP="003057D0">
      <w:r w:rsidRPr="00FF6F71">
        <w:t>The STRIVE project strengthens health systems across Melanesia by supporting local partners to monitor and respon</w:t>
      </w:r>
      <w:r w:rsidR="00E42967">
        <w:t>d</w:t>
      </w:r>
      <w:r w:rsidRPr="00FF6F71">
        <w:t xml:space="preserve"> to </w:t>
      </w:r>
      <w:r w:rsidR="00F43E44">
        <w:t>VBD</w:t>
      </w:r>
      <w:r w:rsidR="008402AF">
        <w:t>s</w:t>
      </w:r>
      <w:r w:rsidRPr="00FF6F71">
        <w:t xml:space="preserve">. STRIVE project activities, research and data collection are informed by STRIVE’s crosscutting goal to strengthen GEDSI considerations and activities throughout </w:t>
      </w:r>
      <w:r w:rsidR="00810C2D">
        <w:t>project</w:t>
      </w:r>
      <w:r w:rsidR="00810C2D" w:rsidRPr="00FF6F71">
        <w:t xml:space="preserve"> </w:t>
      </w:r>
      <w:r w:rsidR="005C0BB2" w:rsidRPr="00FF6F71">
        <w:t>outcomes</w:t>
      </w:r>
      <w:r w:rsidRPr="00FF6F71">
        <w:t>. </w:t>
      </w:r>
      <w:r w:rsidR="000110D8" w:rsidRPr="00FF6F71">
        <w:t>STRIVE</w:t>
      </w:r>
      <w:r w:rsidR="008B38F3" w:rsidRPr="00FF6F71">
        <w:t xml:space="preserve"> Phase 1 (2018 – 202</w:t>
      </w:r>
      <w:r w:rsidR="00465FB3">
        <w:t>3</w:t>
      </w:r>
      <w:r w:rsidR="008B38F3" w:rsidRPr="00FF6F71">
        <w:t xml:space="preserve">) achieved </w:t>
      </w:r>
      <w:r w:rsidR="005C0BB2" w:rsidRPr="00FF6F71">
        <w:t>several</w:t>
      </w:r>
      <w:r w:rsidR="008B38F3" w:rsidRPr="00FF6F71">
        <w:t xml:space="preserve"> GEDSI targets and </w:t>
      </w:r>
      <w:r w:rsidR="005C0BB2" w:rsidRPr="00FF6F71">
        <w:t xml:space="preserve">the project team </w:t>
      </w:r>
      <w:r w:rsidR="008B38F3" w:rsidRPr="00FF6F71">
        <w:t>aim</w:t>
      </w:r>
      <w:r w:rsidR="005C0BB2" w:rsidRPr="00FF6F71">
        <w:t>s</w:t>
      </w:r>
      <w:r w:rsidR="008B38F3" w:rsidRPr="00FF6F71">
        <w:t xml:space="preserve"> to build on </w:t>
      </w:r>
      <w:r w:rsidR="008824D7">
        <w:t>successful</w:t>
      </w:r>
      <w:r w:rsidR="008824D7" w:rsidRPr="00FF6F71">
        <w:t xml:space="preserve"> </w:t>
      </w:r>
      <w:r w:rsidR="008B38F3" w:rsidRPr="00FF6F71">
        <w:t xml:space="preserve">approaches </w:t>
      </w:r>
      <w:r w:rsidR="005C0BB2" w:rsidRPr="00FF6F71">
        <w:t>in</w:t>
      </w:r>
      <w:r w:rsidR="008B38F3" w:rsidRPr="00FF6F71">
        <w:t xml:space="preserve"> STRIVE Phase 2 (202</w:t>
      </w:r>
      <w:r w:rsidR="00154B6D">
        <w:t>4</w:t>
      </w:r>
      <w:r w:rsidR="008B38F3" w:rsidRPr="00FF6F71">
        <w:t xml:space="preserve"> – 202</w:t>
      </w:r>
      <w:r w:rsidR="00154B6D">
        <w:t>8</w:t>
      </w:r>
      <w:r w:rsidR="008B38F3" w:rsidRPr="00FF6F71">
        <w:t>).</w:t>
      </w:r>
    </w:p>
    <w:p w14:paraId="65044057" w14:textId="216F6FB1" w:rsidR="00C70304" w:rsidRPr="00FF6F71" w:rsidRDefault="007155AE" w:rsidP="003057D0">
      <w:pPr>
        <w:pStyle w:val="Heading3"/>
      </w:pPr>
      <w:bookmarkStart w:id="89" w:name="_Toc185593539"/>
      <w:r w:rsidRPr="00FF6F71">
        <w:t>GEDSI Data Collection</w:t>
      </w:r>
      <w:bookmarkEnd w:id="89"/>
    </w:p>
    <w:p w14:paraId="667238D4" w14:textId="4B57A55A" w:rsidR="00105F8A" w:rsidRPr="00FF6F71" w:rsidRDefault="000978A6" w:rsidP="003057D0">
      <w:r w:rsidRPr="00FF6F71">
        <w:t xml:space="preserve">STRIVE </w:t>
      </w:r>
      <w:r w:rsidR="00A33B6F">
        <w:t xml:space="preserve">Phase 1 </w:t>
      </w:r>
      <w:r w:rsidR="005F163D" w:rsidRPr="00FF6F71">
        <w:t>established the regular collection and dissemination of disaggregated malaria data.</w:t>
      </w:r>
      <w:r w:rsidRPr="00FF6F71">
        <w:t xml:space="preserve"> </w:t>
      </w:r>
      <w:r w:rsidR="005F163D" w:rsidRPr="00FF6F71">
        <w:t>Data include</w:t>
      </w:r>
      <w:r w:rsidR="00FC10B9">
        <w:t>s</w:t>
      </w:r>
      <w:r w:rsidR="00740F79" w:rsidRPr="00FF6F71" w:rsidDel="00B7153C">
        <w:t xml:space="preserve"> </w:t>
      </w:r>
      <w:r w:rsidR="005F163D" w:rsidRPr="00FF6F71">
        <w:t>malari</w:t>
      </w:r>
      <w:r w:rsidR="00740F79" w:rsidRPr="00FF6F71">
        <w:t xml:space="preserve">a cases </w:t>
      </w:r>
      <w:r w:rsidR="00AF45AA">
        <w:t>stratified</w:t>
      </w:r>
      <w:r w:rsidR="00740F79" w:rsidRPr="00FF6F71">
        <w:t xml:space="preserve"> by sex, </w:t>
      </w:r>
      <w:r w:rsidRPr="00FF6F71">
        <w:t>age, pregnancy status for women, malaria diagnosis, and treatment in all eight of the</w:t>
      </w:r>
      <w:r w:rsidRPr="00FF6F71" w:rsidDel="004C773A">
        <w:t xml:space="preserve"> </w:t>
      </w:r>
      <w:r w:rsidRPr="00FF6F71">
        <w:t xml:space="preserve">health </w:t>
      </w:r>
      <w:r w:rsidR="00124656" w:rsidRPr="00FF6F71">
        <w:t>facilit</w:t>
      </w:r>
      <w:r w:rsidR="00124656">
        <w:t>ies</w:t>
      </w:r>
      <w:r w:rsidRPr="00FF6F71">
        <w:t xml:space="preserve"> involved in the project</w:t>
      </w:r>
      <w:r w:rsidR="004C773A">
        <w:t>. These sites are</w:t>
      </w:r>
      <w:r w:rsidRPr="00FF6F71">
        <w:t xml:space="preserve"> spread across eight provinces: West Sepik, Morobe, National Capital District, New Ireland, Milne Bay, Madang, Simbu and Western Provinces. </w:t>
      </w:r>
    </w:p>
    <w:p w14:paraId="0FE9FE86" w14:textId="2B635E9E" w:rsidR="00216FEF" w:rsidRPr="00FF6F71" w:rsidRDefault="00216FEF" w:rsidP="003057D0">
      <w:r w:rsidRPr="00FF6F71">
        <w:t>In addition, staff ask patients at the health facilities about their gender. However, there have been very few responses to this question, with staff reporting that patients are often confused about the question. Given th</w:t>
      </w:r>
      <w:r w:rsidR="00F73F67" w:rsidRPr="00FF6F71">
        <w:t>e</w:t>
      </w:r>
      <w:r w:rsidRPr="00FF6F71">
        <w:t xml:space="preserve"> stigma against </w:t>
      </w:r>
      <w:r w:rsidR="00F73F67" w:rsidRPr="00FF6F71">
        <w:t>gender diverse</w:t>
      </w:r>
      <w:r w:rsidR="00CB102C" w:rsidRPr="00FF6F71">
        <w:t xml:space="preserve"> community members</w:t>
      </w:r>
      <w:r w:rsidRPr="00FF6F71">
        <w:t xml:space="preserve">, it is understandable that patients may not feel safe to identify </w:t>
      </w:r>
      <w:r w:rsidR="00F73F67" w:rsidRPr="00FF6F71">
        <w:t>their gender as different from their sex</w:t>
      </w:r>
      <w:r w:rsidR="00145328">
        <w:t xml:space="preserve"> at a point-of-care location</w:t>
      </w:r>
      <w:r w:rsidR="00F73F67" w:rsidRPr="00FF6F71">
        <w:t>. This question also may not be well understood</w:t>
      </w:r>
      <w:r w:rsidR="31EDD49F">
        <w:t xml:space="preserve"> by both staff and community</w:t>
      </w:r>
      <w:r w:rsidR="004F754F">
        <w:t>,</w:t>
      </w:r>
      <w:r w:rsidR="31EDD49F">
        <w:t xml:space="preserve"> rendering the need for contextually specific training on </w:t>
      </w:r>
      <w:r w:rsidR="00E264FE">
        <w:t>gender identity and data collection</w:t>
      </w:r>
      <w:r w:rsidR="2BF838D2">
        <w:t>.</w:t>
      </w:r>
      <w:r w:rsidRPr="00FF6F71">
        <w:t xml:space="preserve"> </w:t>
      </w:r>
      <w:r w:rsidR="00145328">
        <w:t xml:space="preserve">Additionally, </w:t>
      </w:r>
      <w:r w:rsidR="006263BC">
        <w:t xml:space="preserve">this may require some critical reflection on whether this </w:t>
      </w:r>
      <w:r w:rsidR="004F754F">
        <w:t xml:space="preserve">is </w:t>
      </w:r>
      <w:r w:rsidR="006263BC">
        <w:t xml:space="preserve">an appropriate </w:t>
      </w:r>
      <w:r w:rsidR="004F754F">
        <w:t>situation</w:t>
      </w:r>
      <w:r w:rsidR="006263BC">
        <w:t xml:space="preserve"> in which to ask this question.</w:t>
      </w:r>
    </w:p>
    <w:p w14:paraId="63ACFE85" w14:textId="103B25C4" w:rsidR="00107CFE" w:rsidRPr="00FF6F71" w:rsidRDefault="00107CFE" w:rsidP="003057D0">
      <w:r w:rsidRPr="00FF6F71">
        <w:t xml:space="preserve">STRIVE </w:t>
      </w:r>
      <w:r w:rsidR="00A33B6F">
        <w:t xml:space="preserve">Phase 1 </w:t>
      </w:r>
      <w:r w:rsidR="00F73F67" w:rsidRPr="00FF6F71">
        <w:t xml:space="preserve">also established </w:t>
      </w:r>
      <w:r w:rsidR="00D42DDE">
        <w:t>data collection</w:t>
      </w:r>
      <w:r w:rsidRPr="00FF6F71">
        <w:t xml:space="preserve"> on disability</w:t>
      </w:r>
      <w:r w:rsidR="00F73F67" w:rsidRPr="00FF6F71">
        <w:t xml:space="preserve"> through the</w:t>
      </w:r>
      <w:r w:rsidRPr="00FF6F71">
        <w:t xml:space="preserve"> Washington Short</w:t>
      </w:r>
      <w:r w:rsidR="00150433">
        <w:t xml:space="preserve"> Set of Questions</w:t>
      </w:r>
      <w:r w:rsidR="00F73F67" w:rsidRPr="00FF6F71">
        <w:t xml:space="preserve">, </w:t>
      </w:r>
      <w:r w:rsidR="00AB133E">
        <w:t>with translations in Tok Pisin available</w:t>
      </w:r>
      <w:r w:rsidR="00F73F67" w:rsidRPr="00FF6F71">
        <w:t xml:space="preserve">. </w:t>
      </w:r>
      <w:r w:rsidRPr="00FF6F71">
        <w:t>By training staff in the use of the</w:t>
      </w:r>
      <w:r w:rsidR="00150433">
        <w:t xml:space="preserve">se </w:t>
      </w:r>
      <w:r w:rsidRPr="00FF6F71">
        <w:t xml:space="preserve">questions, it </w:t>
      </w:r>
      <w:r w:rsidR="00ED219F">
        <w:t xml:space="preserve">has </w:t>
      </w:r>
      <w:r w:rsidRPr="00FF6F71">
        <w:t>allow</w:t>
      </w:r>
      <w:r w:rsidR="00ED219F">
        <w:t>ed</w:t>
      </w:r>
      <w:r w:rsidRPr="00FF6F71">
        <w:t xml:space="preserve"> the STRIVE project</w:t>
      </w:r>
      <w:r w:rsidRPr="00FF6F71" w:rsidDel="00ED219F">
        <w:t xml:space="preserve"> </w:t>
      </w:r>
      <w:r w:rsidRPr="00FF6F71">
        <w:t xml:space="preserve">to collect and disaggregate data on people living with a disability, with data going back to 2021. </w:t>
      </w:r>
      <w:r w:rsidR="00ED219F">
        <w:t>This allows</w:t>
      </w:r>
      <w:r w:rsidR="00ED219F" w:rsidRPr="00FF6F71">
        <w:t xml:space="preserve"> </w:t>
      </w:r>
      <w:r w:rsidRPr="00FF6F71">
        <w:t>health staff</w:t>
      </w:r>
      <w:r w:rsidR="00F41CFD">
        <w:t xml:space="preserve"> at the facility as well as</w:t>
      </w:r>
      <w:r w:rsidR="00ED219F">
        <w:t xml:space="preserve"> district</w:t>
      </w:r>
      <w:r w:rsidR="00F41CFD">
        <w:t xml:space="preserve"> and </w:t>
      </w:r>
      <w:r w:rsidR="00ED219F">
        <w:t>provincial health partners</w:t>
      </w:r>
      <w:r w:rsidRPr="00FF6F71">
        <w:t xml:space="preserve"> </w:t>
      </w:r>
      <w:r w:rsidR="00F41CFD">
        <w:t>to</w:t>
      </w:r>
      <w:r w:rsidRPr="00FF6F71">
        <w:t xml:space="preserve"> generate data on how many people </w:t>
      </w:r>
      <w:r w:rsidR="00F41CFD">
        <w:t>presenting with</w:t>
      </w:r>
      <w:r w:rsidR="00F41CFD" w:rsidRPr="00FF6F71">
        <w:t xml:space="preserve"> </w:t>
      </w:r>
      <w:r w:rsidRPr="00FF6F71">
        <w:t xml:space="preserve">febrile illness </w:t>
      </w:r>
      <w:r w:rsidR="00F41CFD">
        <w:t>report as having a disability and what type</w:t>
      </w:r>
      <w:r w:rsidRPr="00FF6F71">
        <w:t xml:space="preserve">, as per the </w:t>
      </w:r>
      <w:r w:rsidR="000146DA">
        <w:t>example</w:t>
      </w:r>
      <w:r w:rsidRPr="00FF6F71">
        <w:t xml:space="preserve"> below.</w:t>
      </w:r>
    </w:p>
    <w:p w14:paraId="407B7B68" w14:textId="77777777" w:rsidR="00F51CF0" w:rsidRDefault="1625BA38" w:rsidP="003057D0">
      <w:r>
        <w:rPr>
          <w:noProof/>
        </w:rPr>
        <w:drawing>
          <wp:inline distT="0" distB="0" distL="0" distR="0" wp14:anchorId="34CA18C3" wp14:editId="2476EF9A">
            <wp:extent cx="5943600" cy="3250565"/>
            <wp:effectExtent l="0" t="0" r="0" b="6985"/>
            <wp:docPr id="2064574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50565"/>
                    </a:xfrm>
                    <a:prstGeom prst="rect">
                      <a:avLst/>
                    </a:prstGeom>
                  </pic:spPr>
                </pic:pic>
              </a:graphicData>
            </a:graphic>
          </wp:inline>
        </w:drawing>
      </w:r>
      <w:r w:rsidR="000146DA">
        <w:br/>
      </w:r>
    </w:p>
    <w:p w14:paraId="439E01FC" w14:textId="4C38F77E" w:rsidR="002B3FF2" w:rsidRDefault="639899E3" w:rsidP="003057D0">
      <w:r>
        <w:t>In 2024, STRIVE also updated their procedures for conducting pre and post training surveys. In the pre-training surveys, there are opportunities to identify any accessibilit</w:t>
      </w:r>
      <w:r w:rsidR="6A6BB45D">
        <w:t>y requirements participants may have to attend the training and/or participate fully.</w:t>
      </w:r>
    </w:p>
    <w:p w14:paraId="6AD1767A" w14:textId="43F25B1B" w:rsidR="00335EB0" w:rsidRPr="00FF6F71" w:rsidRDefault="00107CFE" w:rsidP="003057D0">
      <w:pPr>
        <w:pStyle w:val="Heading3"/>
      </w:pPr>
      <w:bookmarkStart w:id="90" w:name="_Toc185593540"/>
      <w:r w:rsidRPr="00FF6F71">
        <w:t xml:space="preserve">Disability </w:t>
      </w:r>
      <w:r w:rsidR="2CF9DC18">
        <w:t xml:space="preserve">Equity </w:t>
      </w:r>
      <w:r>
        <w:t>and</w:t>
      </w:r>
      <w:r w:rsidRPr="00FF6F71">
        <w:t xml:space="preserve"> </w:t>
      </w:r>
      <w:r w:rsidR="002E20C6">
        <w:t>Partnerships</w:t>
      </w:r>
      <w:bookmarkEnd w:id="90"/>
      <w:r w:rsidR="002E20C6" w:rsidRPr="00FF6F71">
        <w:t xml:space="preserve"> </w:t>
      </w:r>
    </w:p>
    <w:p w14:paraId="1173A766" w14:textId="1A3C12A6" w:rsidR="00FF729C" w:rsidRPr="00FF6F71" w:rsidRDefault="00986D70" w:rsidP="003057D0">
      <w:r w:rsidRPr="00FF6F71">
        <w:t>In order to increase outreach to people living with disability, the STRIVE project</w:t>
      </w:r>
      <w:r w:rsidRPr="00FF6F71" w:rsidDel="00AC7A7A">
        <w:t xml:space="preserve"> </w:t>
      </w:r>
      <w:r w:rsidR="00AC7A7A">
        <w:t>partnered</w:t>
      </w:r>
      <w:r w:rsidRPr="00FF6F71" w:rsidDel="00AC7A7A">
        <w:t xml:space="preserve"> with </w:t>
      </w:r>
      <w:r w:rsidRPr="00FF6F71">
        <w:t>two key services in PNG that support people living with a disability</w:t>
      </w:r>
      <w:r w:rsidR="00AC7A7A">
        <w:t xml:space="preserve"> during </w:t>
      </w:r>
      <w:r w:rsidR="00A74131">
        <w:t>its</w:t>
      </w:r>
      <w:r w:rsidR="00AC7A7A">
        <w:t xml:space="preserve"> first project iteration</w:t>
      </w:r>
      <w:r w:rsidR="00FD3EB1">
        <w:t>:</w:t>
      </w:r>
      <w:r w:rsidRPr="00FF6F71">
        <w:t xml:space="preserve"> Call</w:t>
      </w:r>
      <w:r w:rsidR="00F002E9">
        <w:t>a</w:t>
      </w:r>
      <w:r w:rsidRPr="00FF6F71">
        <w:t>n Service in Kiunga and Cheshire Home</w:t>
      </w:r>
      <w:r w:rsidR="00A74131">
        <w:t xml:space="preserve"> in</w:t>
      </w:r>
      <w:r w:rsidRPr="00FF6F71">
        <w:t xml:space="preserve"> Port Moresby</w:t>
      </w:r>
      <w:r w:rsidR="00A74131">
        <w:t xml:space="preserve">. </w:t>
      </w:r>
      <w:r w:rsidR="00173AA2">
        <w:t xml:space="preserve">This partnership aimed </w:t>
      </w:r>
      <w:r w:rsidRPr="00FF6F71">
        <w:t xml:space="preserve">to ensure participants living with a disability are provided the opportunity to be </w:t>
      </w:r>
      <w:r w:rsidR="002126B7">
        <w:t>screened and treated for VBDs and to increase representation</w:t>
      </w:r>
      <w:r w:rsidR="008B3F31">
        <w:t xml:space="preserve"> for those living with a disability in the surveillance data being generated</w:t>
      </w:r>
      <w:r w:rsidRPr="00FF6F71">
        <w:t xml:space="preserve">. This included scheduling a day each week to undertake the recruitment of participants at the two locations. Whilst this has been advantageous to the </w:t>
      </w:r>
      <w:r w:rsidR="00810C2D">
        <w:t>project</w:t>
      </w:r>
      <w:r w:rsidRPr="00FF6F71">
        <w:t>, it</w:t>
      </w:r>
      <w:r w:rsidR="00084F46">
        <w:t xml:space="preserve"> ha</w:t>
      </w:r>
      <w:r w:rsidRPr="00FF6F71">
        <w:t xml:space="preserve">s also supported these specific services with malaria diagnosis and case management, awareness and VBD control, ultimately reducing the burden of malaria in these two key locations.  </w:t>
      </w:r>
    </w:p>
    <w:p w14:paraId="25FD51A3" w14:textId="3AC2D537" w:rsidR="003172FD" w:rsidRPr="00FF6F71" w:rsidRDefault="003172FD" w:rsidP="003057D0">
      <w:r w:rsidRPr="00FF6F71">
        <w:t xml:space="preserve">Supporting disability </w:t>
      </w:r>
      <w:r w:rsidR="6EA8F233">
        <w:t xml:space="preserve">equity </w:t>
      </w:r>
      <w:r>
        <w:t>by</w:t>
      </w:r>
      <w:r w:rsidRPr="00FF6F71">
        <w:t xml:space="preserve"> engaging with disability services and routinely collecting data on disability will provide the STRIVE team with an opportunity to inform decision makers on potential barriers for </w:t>
      </w:r>
      <w:r w:rsidR="00E82335" w:rsidRPr="00FF6F71">
        <w:t>healthcare access for people with disability. The</w:t>
      </w:r>
      <w:r w:rsidR="00FD3EB1">
        <w:t xml:space="preserve"> </w:t>
      </w:r>
      <w:r w:rsidR="00E82335" w:rsidRPr="00FF6F71">
        <w:t xml:space="preserve">data could provide opportunities for sentinel sites with low uptake of services by people living with disability, or the provision of data on different types of disability, to understand how they might better engage with this cohort. For sentinel sites or provinces which have uptake of services by people living with disability, the data could be used to develop case studies and further explore what these </w:t>
      </w:r>
      <w:r w:rsidR="003A4913">
        <w:t>health facilities</w:t>
      </w:r>
      <w:r w:rsidR="00E82335" w:rsidRPr="00FF6F71">
        <w:t xml:space="preserve"> are doing well to engage people with disabilities.  </w:t>
      </w:r>
    </w:p>
    <w:p w14:paraId="5E005CD6" w14:textId="54EA5068" w:rsidR="0090147A" w:rsidRPr="00FF6F71" w:rsidRDefault="0090147A" w:rsidP="003057D0">
      <w:pPr>
        <w:pStyle w:val="Heading3"/>
      </w:pPr>
      <w:bookmarkStart w:id="91" w:name="_Toc185593541"/>
      <w:r w:rsidRPr="00FF6F71">
        <w:t xml:space="preserve">GEDSI </w:t>
      </w:r>
      <w:r w:rsidR="00C34FF7">
        <w:t>Dashboard</w:t>
      </w:r>
      <w:bookmarkEnd w:id="91"/>
    </w:p>
    <w:p w14:paraId="55F2022C" w14:textId="639D60C4" w:rsidR="001A59D0" w:rsidRDefault="001A59D0" w:rsidP="003057D0">
      <w:r>
        <w:t xml:space="preserve">The data collected through </w:t>
      </w:r>
      <w:r w:rsidRPr="00FF6F71">
        <w:t xml:space="preserve">STRIVE </w:t>
      </w:r>
      <w:r>
        <w:t>is uploaded and visualised on the Tupaia platform. This allows data to be visualised on a map, in reports, and through a variety of dashboards which can be modified to the user’s needs. STRIVE has developed a specific GEDSI dashboard</w:t>
      </w:r>
      <w:r w:rsidR="003A4913">
        <w:t xml:space="preserve">, launched in </w:t>
      </w:r>
      <w:r w:rsidR="00A71755">
        <w:t>June of 2024,</w:t>
      </w:r>
      <w:r>
        <w:t xml:space="preserve"> which enables quick access to data disaggregated by </w:t>
      </w:r>
      <w:r w:rsidR="003B4FCE">
        <w:t xml:space="preserve">sex, </w:t>
      </w:r>
      <w:r>
        <w:t xml:space="preserve">gender, disability, age group, and pregnancy status. </w:t>
      </w:r>
      <w:r w:rsidR="00330ACC">
        <w:t>STRIVE intends to integrate the use of this dashboard in</w:t>
      </w:r>
      <w:r w:rsidR="003158B0">
        <w:t xml:space="preserve">to </w:t>
      </w:r>
      <w:r w:rsidR="00330ACC">
        <w:t>future data for decision making workshops</w:t>
      </w:r>
      <w:r w:rsidR="00C04131">
        <w:t xml:space="preserve"> and </w:t>
      </w:r>
      <w:r w:rsidR="00F97090">
        <w:t>stakeholder</w:t>
      </w:r>
      <w:r w:rsidR="00C04131">
        <w:t xml:space="preserve"> consultations</w:t>
      </w:r>
      <w:r w:rsidR="005967D9">
        <w:t xml:space="preserve"> to ensure</w:t>
      </w:r>
      <w:r w:rsidR="00354DF7">
        <w:t xml:space="preserve"> </w:t>
      </w:r>
      <w:r w:rsidR="00E02E8E">
        <w:t>a GEDSI lens is applied to the development of workplans, policies, and S</w:t>
      </w:r>
      <w:r w:rsidR="003B4FCE">
        <w:t xml:space="preserve">tandard </w:t>
      </w:r>
      <w:r w:rsidR="00E02E8E">
        <w:t>O</w:t>
      </w:r>
      <w:r w:rsidR="003B4FCE">
        <w:t xml:space="preserve">perating </w:t>
      </w:r>
      <w:r w:rsidR="00E02E8E">
        <w:t>P</w:t>
      </w:r>
      <w:r w:rsidR="003B4FCE">
        <w:t>rocedure</w:t>
      </w:r>
      <w:r w:rsidR="00E02E8E">
        <w:t>s.</w:t>
      </w:r>
      <w:r w:rsidR="003158B0">
        <w:t xml:space="preserve"> </w:t>
      </w:r>
    </w:p>
    <w:p w14:paraId="4EF65975" w14:textId="171D4C86" w:rsidR="0090147A" w:rsidRPr="00FF6F71" w:rsidRDefault="00E35B0B" w:rsidP="003057D0">
      <w:r>
        <w:t xml:space="preserve">Data extractions </w:t>
      </w:r>
      <w:r w:rsidR="006A1975">
        <w:t>from</w:t>
      </w:r>
      <w:r>
        <w:t xml:space="preserve"> </w:t>
      </w:r>
      <w:r w:rsidR="0090147A" w:rsidRPr="00FF6F71">
        <w:t xml:space="preserve">Tupaia’s GEDSI dashboard shows that the representation of female versus male patients across the 8 sites is relatively equal, as per below. Similarly, the number of women testing positive </w:t>
      </w:r>
      <w:r w:rsidR="0047663B">
        <w:t>for</w:t>
      </w:r>
      <w:r w:rsidR="0090147A" w:rsidRPr="00FF6F71">
        <w:t xml:space="preserve"> malaria with a</w:t>
      </w:r>
      <w:r w:rsidR="00EE4A4D">
        <w:t xml:space="preserve"> rapid diagnostic test (</w:t>
      </w:r>
      <w:r w:rsidR="0090147A" w:rsidRPr="00FF6F71">
        <w:t>RDT</w:t>
      </w:r>
      <w:r w:rsidR="00EE4A4D">
        <w:t>)</w:t>
      </w:r>
      <w:r w:rsidR="0090147A" w:rsidRPr="00FF6F71">
        <w:t xml:space="preserve"> is also approximately equal. </w:t>
      </w:r>
      <w:r w:rsidR="00002B8F">
        <w:t xml:space="preserve">The low percentage of pregnant females with febrile illness is likely due to </w:t>
      </w:r>
      <w:r w:rsidR="00561231">
        <w:t>the fact that the STRIVE sentinel sites are not antenatal clinics</w:t>
      </w:r>
      <w:r w:rsidR="004B3367">
        <w:t xml:space="preserve">. </w:t>
      </w:r>
    </w:p>
    <w:tbl>
      <w:tblPr>
        <w:tblW w:w="693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1"/>
        <w:gridCol w:w="1417"/>
      </w:tblGrid>
      <w:tr w:rsidR="0090147A" w:rsidRPr="00FF6F71" w14:paraId="121D2B04" w14:textId="77777777" w:rsidTr="000B332A">
        <w:trPr>
          <w:trHeight w:val="300"/>
          <w:jc w:val="center"/>
        </w:trPr>
        <w:tc>
          <w:tcPr>
            <w:tcW w:w="5521" w:type="dxa"/>
            <w:tcBorders>
              <w:top w:val="single" w:sz="6" w:space="0" w:color="auto"/>
              <w:left w:val="single" w:sz="6" w:space="0" w:color="auto"/>
              <w:bottom w:val="single" w:sz="6" w:space="0" w:color="auto"/>
              <w:right w:val="single" w:sz="6" w:space="0" w:color="auto"/>
            </w:tcBorders>
            <w:hideMark/>
          </w:tcPr>
          <w:p w14:paraId="5BD2B492" w14:textId="48CBDD0A" w:rsidR="0090147A" w:rsidRPr="00FF6F71" w:rsidRDefault="0090147A" w:rsidP="003057D0">
            <w:r w:rsidRPr="00FF6F71">
              <w:t>Percent of female febrile illness cases</w:t>
            </w:r>
          </w:p>
        </w:tc>
        <w:tc>
          <w:tcPr>
            <w:tcW w:w="1417" w:type="dxa"/>
            <w:tcBorders>
              <w:top w:val="single" w:sz="6" w:space="0" w:color="auto"/>
              <w:left w:val="single" w:sz="6" w:space="0" w:color="auto"/>
              <w:bottom w:val="single" w:sz="6" w:space="0" w:color="auto"/>
              <w:right w:val="single" w:sz="6" w:space="0" w:color="auto"/>
            </w:tcBorders>
            <w:hideMark/>
          </w:tcPr>
          <w:p w14:paraId="3D66216D" w14:textId="4FEBB1AE" w:rsidR="0090147A" w:rsidRPr="00FF6F71" w:rsidRDefault="0090147A" w:rsidP="003057D0">
            <w:r w:rsidRPr="00FF6F71">
              <w:t>50.7%</w:t>
            </w:r>
          </w:p>
        </w:tc>
      </w:tr>
      <w:tr w:rsidR="0090147A" w:rsidRPr="00FF6F71" w14:paraId="1D1CA5F0" w14:textId="77777777" w:rsidTr="000B332A">
        <w:trPr>
          <w:trHeight w:val="300"/>
          <w:jc w:val="center"/>
        </w:trPr>
        <w:tc>
          <w:tcPr>
            <w:tcW w:w="5521" w:type="dxa"/>
            <w:tcBorders>
              <w:top w:val="single" w:sz="6" w:space="0" w:color="auto"/>
              <w:left w:val="single" w:sz="6" w:space="0" w:color="auto"/>
              <w:bottom w:val="single" w:sz="6" w:space="0" w:color="auto"/>
              <w:right w:val="single" w:sz="6" w:space="0" w:color="auto"/>
            </w:tcBorders>
            <w:hideMark/>
          </w:tcPr>
          <w:p w14:paraId="0407F8D2" w14:textId="200C5361" w:rsidR="0090147A" w:rsidRPr="00FF6F71" w:rsidRDefault="0090147A" w:rsidP="003057D0">
            <w:r w:rsidRPr="00FF6F71">
              <w:t>Percent of females testing positive with RDT</w:t>
            </w:r>
          </w:p>
        </w:tc>
        <w:tc>
          <w:tcPr>
            <w:tcW w:w="1417" w:type="dxa"/>
            <w:tcBorders>
              <w:top w:val="single" w:sz="6" w:space="0" w:color="auto"/>
              <w:left w:val="single" w:sz="6" w:space="0" w:color="auto"/>
              <w:bottom w:val="single" w:sz="6" w:space="0" w:color="auto"/>
              <w:right w:val="single" w:sz="6" w:space="0" w:color="auto"/>
            </w:tcBorders>
            <w:hideMark/>
          </w:tcPr>
          <w:p w14:paraId="40E144E4" w14:textId="13E76AAF" w:rsidR="0090147A" w:rsidRPr="00FF6F71" w:rsidRDefault="0090147A" w:rsidP="003057D0">
            <w:r w:rsidRPr="00FF6F71">
              <w:t>51.8%</w:t>
            </w:r>
          </w:p>
        </w:tc>
      </w:tr>
      <w:tr w:rsidR="0090147A" w:rsidRPr="00FF6F71" w14:paraId="586D1C52" w14:textId="77777777" w:rsidTr="000B332A">
        <w:trPr>
          <w:trHeight w:val="372"/>
          <w:jc w:val="center"/>
        </w:trPr>
        <w:tc>
          <w:tcPr>
            <w:tcW w:w="5521" w:type="dxa"/>
            <w:tcBorders>
              <w:top w:val="single" w:sz="6" w:space="0" w:color="auto"/>
              <w:left w:val="single" w:sz="6" w:space="0" w:color="auto"/>
              <w:bottom w:val="single" w:sz="6" w:space="0" w:color="auto"/>
              <w:right w:val="single" w:sz="6" w:space="0" w:color="auto"/>
            </w:tcBorders>
            <w:hideMark/>
          </w:tcPr>
          <w:p w14:paraId="6F16AA1F" w14:textId="2FF48920" w:rsidR="0090147A" w:rsidRPr="00FF6F71" w:rsidRDefault="0090147A" w:rsidP="003057D0">
            <w:r w:rsidRPr="00FF6F71">
              <w:t>Percent of pregnant females with febrile illness</w:t>
            </w:r>
          </w:p>
        </w:tc>
        <w:tc>
          <w:tcPr>
            <w:tcW w:w="1417" w:type="dxa"/>
            <w:tcBorders>
              <w:top w:val="single" w:sz="6" w:space="0" w:color="auto"/>
              <w:left w:val="single" w:sz="6" w:space="0" w:color="auto"/>
              <w:bottom w:val="single" w:sz="6" w:space="0" w:color="auto"/>
              <w:right w:val="single" w:sz="6" w:space="0" w:color="auto"/>
            </w:tcBorders>
            <w:hideMark/>
          </w:tcPr>
          <w:p w14:paraId="53896178" w14:textId="533D6A63" w:rsidR="0090147A" w:rsidRPr="00FF6F71" w:rsidRDefault="0090147A" w:rsidP="003057D0">
            <w:r w:rsidRPr="00FF6F71">
              <w:t>2.5%</w:t>
            </w:r>
          </w:p>
        </w:tc>
      </w:tr>
    </w:tbl>
    <w:p w14:paraId="7146126A" w14:textId="77777777" w:rsidR="00FC3E40" w:rsidRPr="00FF6F71" w:rsidRDefault="00FC3E40" w:rsidP="003057D0"/>
    <w:p w14:paraId="0C1CF0E7" w14:textId="0FD8922B" w:rsidR="0090147A" w:rsidRPr="00FF6F71" w:rsidRDefault="0090147A" w:rsidP="003057D0">
      <w:r w:rsidRPr="00FF6F71">
        <w:t xml:space="preserve">In 2023, the following data was collected </w:t>
      </w:r>
      <w:r w:rsidR="003E54E0">
        <w:t>at the 8 sentinel sites</w:t>
      </w:r>
      <w:r w:rsidR="004D673E">
        <w:t xml:space="preserve"> </w:t>
      </w:r>
      <w:r w:rsidR="003E54E0">
        <w:t>by asking participants who presented to clinics with a febrile illness the set of questions outlined in</w:t>
      </w:r>
      <w:r w:rsidR="004D673E">
        <w:t xml:space="preserve"> the Washington Short Set</w:t>
      </w:r>
      <w:r w:rsidRPr="00FF6F71">
        <w:t xml:space="preserve">. Interestingly the total percentage of people recorded as living with a disability was 18.3%, which is higher than </w:t>
      </w:r>
      <w:r w:rsidR="00147A07">
        <w:t>current estimates of</w:t>
      </w:r>
      <w:r w:rsidR="00147A07" w:rsidRPr="00FF6F71">
        <w:t xml:space="preserve"> </w:t>
      </w:r>
      <w:r w:rsidR="00A61587">
        <w:t xml:space="preserve">between </w:t>
      </w:r>
      <w:r w:rsidRPr="00FF6F71">
        <w:t>1</w:t>
      </w:r>
      <w:r w:rsidR="00A61587">
        <w:t>0</w:t>
      </w:r>
      <w:r w:rsidRPr="00FF6F71">
        <w:t>%</w:t>
      </w:r>
      <w:r w:rsidR="00A61587">
        <w:t xml:space="preserve"> and 16%</w:t>
      </w:r>
      <w:r w:rsidRPr="00FF6F71">
        <w:t>. Also of interest is that a significant percentage of people living with disability identified difficulties in communicating, with over 6% nominating communication as an issue.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969"/>
        <w:gridCol w:w="2693"/>
      </w:tblGrid>
      <w:tr w:rsidR="0090147A" w:rsidRPr="00FF6F71" w14:paraId="4414C487"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155F82"/>
            <w:hideMark/>
          </w:tcPr>
          <w:p w14:paraId="4D52734F" w14:textId="77777777" w:rsidR="0090147A" w:rsidRPr="000B332A" w:rsidRDefault="0090147A" w:rsidP="003057D0">
            <w:pPr>
              <w:rPr>
                <w:b/>
                <w:color w:val="FFFFFF" w:themeColor="background1"/>
              </w:rPr>
            </w:pPr>
            <w:r w:rsidRPr="000B332A">
              <w:rPr>
                <w:b/>
                <w:color w:val="FFFFFF" w:themeColor="background1"/>
              </w:rPr>
              <w:t>Type of disability  </w:t>
            </w:r>
          </w:p>
        </w:tc>
        <w:tc>
          <w:tcPr>
            <w:tcW w:w="3969" w:type="dxa"/>
            <w:tcBorders>
              <w:top w:val="single" w:sz="6" w:space="0" w:color="auto"/>
              <w:left w:val="single" w:sz="6" w:space="0" w:color="auto"/>
              <w:bottom w:val="single" w:sz="6" w:space="0" w:color="auto"/>
              <w:right w:val="single" w:sz="6" w:space="0" w:color="auto"/>
            </w:tcBorders>
            <w:shd w:val="clear" w:color="auto" w:fill="155F82"/>
            <w:hideMark/>
          </w:tcPr>
          <w:p w14:paraId="6F1E69AD" w14:textId="77777777" w:rsidR="0090147A" w:rsidRPr="000B332A" w:rsidRDefault="0090147A" w:rsidP="003057D0">
            <w:pPr>
              <w:rPr>
                <w:b/>
                <w:color w:val="FFFFFF" w:themeColor="background1"/>
              </w:rPr>
            </w:pPr>
            <w:r w:rsidRPr="000B332A">
              <w:rPr>
                <w:b/>
                <w:color w:val="FFFFFF" w:themeColor="background1"/>
              </w:rPr>
              <w:t>Total of people who have varying degrees of disability  </w:t>
            </w:r>
          </w:p>
        </w:tc>
        <w:tc>
          <w:tcPr>
            <w:tcW w:w="2693" w:type="dxa"/>
            <w:tcBorders>
              <w:top w:val="single" w:sz="6" w:space="0" w:color="auto"/>
              <w:left w:val="single" w:sz="6" w:space="0" w:color="auto"/>
              <w:bottom w:val="single" w:sz="6" w:space="0" w:color="auto"/>
              <w:right w:val="single" w:sz="6" w:space="0" w:color="auto"/>
            </w:tcBorders>
            <w:shd w:val="clear" w:color="auto" w:fill="155F82"/>
            <w:hideMark/>
          </w:tcPr>
          <w:p w14:paraId="7CC8F2BA" w14:textId="5903E292" w:rsidR="0090147A" w:rsidRPr="000B332A" w:rsidRDefault="0090147A" w:rsidP="003057D0">
            <w:pPr>
              <w:rPr>
                <w:b/>
                <w:color w:val="FFFFFF" w:themeColor="background1"/>
              </w:rPr>
            </w:pPr>
            <w:r w:rsidRPr="000B332A">
              <w:rPr>
                <w:b/>
                <w:color w:val="FFFFFF" w:themeColor="background1"/>
              </w:rPr>
              <w:t>Percentage of total screened  </w:t>
            </w:r>
          </w:p>
        </w:tc>
      </w:tr>
      <w:tr w:rsidR="0090147A" w:rsidRPr="00FF6F71" w14:paraId="718D1FB7"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6BC44BBA" w14:textId="77777777" w:rsidR="0090147A" w:rsidRPr="00FF6F71" w:rsidRDefault="0090147A" w:rsidP="003057D0">
            <w:r w:rsidRPr="00FF6F71">
              <w:t>Sight  </w:t>
            </w:r>
          </w:p>
        </w:tc>
        <w:tc>
          <w:tcPr>
            <w:tcW w:w="3969" w:type="dxa"/>
            <w:tcBorders>
              <w:top w:val="single" w:sz="6" w:space="0" w:color="auto"/>
              <w:left w:val="single" w:sz="6" w:space="0" w:color="auto"/>
              <w:bottom w:val="single" w:sz="6" w:space="0" w:color="auto"/>
              <w:right w:val="single" w:sz="6" w:space="0" w:color="auto"/>
            </w:tcBorders>
            <w:hideMark/>
          </w:tcPr>
          <w:p w14:paraId="649A12DB" w14:textId="77777777" w:rsidR="0090147A" w:rsidRPr="00FF6F71" w:rsidRDefault="0090147A" w:rsidP="003057D0">
            <w:r w:rsidRPr="00FF6F71">
              <w:t>235/ 5879 </w:t>
            </w:r>
          </w:p>
        </w:tc>
        <w:tc>
          <w:tcPr>
            <w:tcW w:w="2693" w:type="dxa"/>
            <w:tcBorders>
              <w:top w:val="single" w:sz="6" w:space="0" w:color="auto"/>
              <w:left w:val="single" w:sz="6" w:space="0" w:color="auto"/>
              <w:bottom w:val="single" w:sz="6" w:space="0" w:color="auto"/>
              <w:right w:val="single" w:sz="6" w:space="0" w:color="auto"/>
            </w:tcBorders>
            <w:hideMark/>
          </w:tcPr>
          <w:p w14:paraId="05D2582B" w14:textId="77777777" w:rsidR="0090147A" w:rsidRPr="00FF6F71" w:rsidRDefault="0090147A" w:rsidP="003057D0">
            <w:r w:rsidRPr="00FF6F71">
              <w:t>4% </w:t>
            </w:r>
          </w:p>
        </w:tc>
      </w:tr>
      <w:tr w:rsidR="0090147A" w:rsidRPr="00FF6F71" w14:paraId="7921FAE9"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4E06B53A" w14:textId="77777777" w:rsidR="0090147A" w:rsidRPr="00FF6F71" w:rsidRDefault="0090147A" w:rsidP="003057D0">
            <w:r w:rsidRPr="00FF6F71">
              <w:t>Hearing  </w:t>
            </w:r>
          </w:p>
        </w:tc>
        <w:tc>
          <w:tcPr>
            <w:tcW w:w="3969" w:type="dxa"/>
            <w:tcBorders>
              <w:top w:val="single" w:sz="6" w:space="0" w:color="auto"/>
              <w:left w:val="single" w:sz="6" w:space="0" w:color="auto"/>
              <w:bottom w:val="single" w:sz="6" w:space="0" w:color="auto"/>
              <w:right w:val="single" w:sz="6" w:space="0" w:color="auto"/>
            </w:tcBorders>
            <w:hideMark/>
          </w:tcPr>
          <w:p w14:paraId="726354C0" w14:textId="77777777" w:rsidR="0090147A" w:rsidRPr="00FF6F71" w:rsidRDefault="0090147A" w:rsidP="003057D0">
            <w:r w:rsidRPr="00FF6F71">
              <w:t>117/5878 </w:t>
            </w:r>
          </w:p>
        </w:tc>
        <w:tc>
          <w:tcPr>
            <w:tcW w:w="2693" w:type="dxa"/>
            <w:tcBorders>
              <w:top w:val="single" w:sz="6" w:space="0" w:color="auto"/>
              <w:left w:val="single" w:sz="6" w:space="0" w:color="auto"/>
              <w:bottom w:val="single" w:sz="6" w:space="0" w:color="auto"/>
              <w:right w:val="single" w:sz="6" w:space="0" w:color="auto"/>
            </w:tcBorders>
            <w:hideMark/>
          </w:tcPr>
          <w:p w14:paraId="67B72C0E" w14:textId="77777777" w:rsidR="0090147A" w:rsidRPr="00FF6F71" w:rsidRDefault="0090147A" w:rsidP="003057D0">
            <w:r w:rsidRPr="00FF6F71">
              <w:t>2% </w:t>
            </w:r>
          </w:p>
        </w:tc>
      </w:tr>
      <w:tr w:rsidR="0090147A" w:rsidRPr="00FF6F71" w14:paraId="395D2802"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27A3B714" w14:textId="77777777" w:rsidR="0090147A" w:rsidRPr="00FF6F71" w:rsidRDefault="0090147A" w:rsidP="003057D0">
            <w:r w:rsidRPr="00FF6F71">
              <w:t>Mobility  </w:t>
            </w:r>
          </w:p>
        </w:tc>
        <w:tc>
          <w:tcPr>
            <w:tcW w:w="3969" w:type="dxa"/>
            <w:tcBorders>
              <w:top w:val="single" w:sz="6" w:space="0" w:color="auto"/>
              <w:left w:val="single" w:sz="6" w:space="0" w:color="auto"/>
              <w:bottom w:val="single" w:sz="6" w:space="0" w:color="auto"/>
              <w:right w:val="single" w:sz="6" w:space="0" w:color="auto"/>
            </w:tcBorders>
            <w:hideMark/>
          </w:tcPr>
          <w:p w14:paraId="4EB34C9C" w14:textId="77777777" w:rsidR="0090147A" w:rsidRPr="00FF6F71" w:rsidRDefault="0090147A" w:rsidP="003057D0">
            <w:r w:rsidRPr="00FF6F71">
              <w:t>126/5874 </w:t>
            </w:r>
          </w:p>
        </w:tc>
        <w:tc>
          <w:tcPr>
            <w:tcW w:w="2693" w:type="dxa"/>
            <w:tcBorders>
              <w:top w:val="single" w:sz="6" w:space="0" w:color="auto"/>
              <w:left w:val="single" w:sz="6" w:space="0" w:color="auto"/>
              <w:bottom w:val="single" w:sz="6" w:space="0" w:color="auto"/>
              <w:right w:val="single" w:sz="6" w:space="0" w:color="auto"/>
            </w:tcBorders>
            <w:hideMark/>
          </w:tcPr>
          <w:p w14:paraId="4F8EEE6A" w14:textId="77777777" w:rsidR="0090147A" w:rsidRPr="00FF6F71" w:rsidRDefault="0090147A" w:rsidP="003057D0">
            <w:r w:rsidRPr="00FF6F71">
              <w:t>2% </w:t>
            </w:r>
          </w:p>
        </w:tc>
      </w:tr>
      <w:tr w:rsidR="0090147A" w:rsidRPr="00FF6F71" w14:paraId="31981F70"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45D4A3DA" w14:textId="77777777" w:rsidR="0090147A" w:rsidRPr="00FF6F71" w:rsidRDefault="0090147A" w:rsidP="003057D0">
            <w:r w:rsidRPr="00FF6F71">
              <w:t>Cognition  </w:t>
            </w:r>
          </w:p>
        </w:tc>
        <w:tc>
          <w:tcPr>
            <w:tcW w:w="3969" w:type="dxa"/>
            <w:tcBorders>
              <w:top w:val="single" w:sz="6" w:space="0" w:color="auto"/>
              <w:left w:val="single" w:sz="6" w:space="0" w:color="auto"/>
              <w:bottom w:val="single" w:sz="6" w:space="0" w:color="auto"/>
              <w:right w:val="single" w:sz="6" w:space="0" w:color="auto"/>
            </w:tcBorders>
            <w:hideMark/>
          </w:tcPr>
          <w:p w14:paraId="099EB4D8" w14:textId="77777777" w:rsidR="0090147A" w:rsidRPr="00FF6F71" w:rsidRDefault="0090147A" w:rsidP="003057D0">
            <w:r w:rsidRPr="00FF6F71">
              <w:t>94/5864 </w:t>
            </w:r>
          </w:p>
        </w:tc>
        <w:tc>
          <w:tcPr>
            <w:tcW w:w="2693" w:type="dxa"/>
            <w:tcBorders>
              <w:top w:val="single" w:sz="6" w:space="0" w:color="auto"/>
              <w:left w:val="single" w:sz="6" w:space="0" w:color="auto"/>
              <w:bottom w:val="single" w:sz="6" w:space="0" w:color="auto"/>
              <w:right w:val="single" w:sz="6" w:space="0" w:color="auto"/>
            </w:tcBorders>
            <w:hideMark/>
          </w:tcPr>
          <w:p w14:paraId="288C835C" w14:textId="77777777" w:rsidR="0090147A" w:rsidRPr="00FF6F71" w:rsidRDefault="0090147A" w:rsidP="003057D0">
            <w:r w:rsidRPr="00FF6F71">
              <w:t>1.6% </w:t>
            </w:r>
          </w:p>
        </w:tc>
      </w:tr>
      <w:tr w:rsidR="0090147A" w:rsidRPr="00FF6F71" w14:paraId="49FFA64C"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33FADC50" w14:textId="77777777" w:rsidR="0090147A" w:rsidRPr="00FF6F71" w:rsidRDefault="0090147A" w:rsidP="003057D0">
            <w:r w:rsidRPr="00FF6F71">
              <w:t>Self-care  </w:t>
            </w:r>
          </w:p>
        </w:tc>
        <w:tc>
          <w:tcPr>
            <w:tcW w:w="3969" w:type="dxa"/>
            <w:tcBorders>
              <w:top w:val="single" w:sz="6" w:space="0" w:color="auto"/>
              <w:left w:val="single" w:sz="6" w:space="0" w:color="auto"/>
              <w:bottom w:val="single" w:sz="6" w:space="0" w:color="auto"/>
              <w:right w:val="single" w:sz="6" w:space="0" w:color="auto"/>
            </w:tcBorders>
            <w:hideMark/>
          </w:tcPr>
          <w:p w14:paraId="39E2AD9F" w14:textId="77777777" w:rsidR="0090147A" w:rsidRPr="00FF6F71" w:rsidRDefault="0090147A" w:rsidP="003057D0">
            <w:r w:rsidRPr="00FF6F71">
              <w:t>145/5872 </w:t>
            </w:r>
          </w:p>
        </w:tc>
        <w:tc>
          <w:tcPr>
            <w:tcW w:w="2693" w:type="dxa"/>
            <w:tcBorders>
              <w:top w:val="single" w:sz="6" w:space="0" w:color="auto"/>
              <w:left w:val="single" w:sz="6" w:space="0" w:color="auto"/>
              <w:bottom w:val="single" w:sz="6" w:space="0" w:color="auto"/>
              <w:right w:val="single" w:sz="6" w:space="0" w:color="auto"/>
            </w:tcBorders>
            <w:hideMark/>
          </w:tcPr>
          <w:p w14:paraId="482B8E51" w14:textId="77777777" w:rsidR="0090147A" w:rsidRPr="00FF6F71" w:rsidRDefault="0090147A" w:rsidP="003057D0">
            <w:r w:rsidRPr="00FF6F71">
              <w:t>2.5% </w:t>
            </w:r>
          </w:p>
        </w:tc>
      </w:tr>
      <w:tr w:rsidR="0090147A" w:rsidRPr="00FF6F71" w14:paraId="5C5474CF"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6F9B8886" w14:textId="77777777" w:rsidR="0090147A" w:rsidRPr="00FF6F71" w:rsidRDefault="0090147A" w:rsidP="003057D0">
            <w:r w:rsidRPr="00FF6F71">
              <w:t>Communication  </w:t>
            </w:r>
          </w:p>
        </w:tc>
        <w:tc>
          <w:tcPr>
            <w:tcW w:w="3969" w:type="dxa"/>
            <w:tcBorders>
              <w:top w:val="single" w:sz="6" w:space="0" w:color="auto"/>
              <w:left w:val="single" w:sz="6" w:space="0" w:color="auto"/>
              <w:bottom w:val="single" w:sz="6" w:space="0" w:color="auto"/>
              <w:right w:val="single" w:sz="6" w:space="0" w:color="auto"/>
            </w:tcBorders>
            <w:hideMark/>
          </w:tcPr>
          <w:p w14:paraId="3CD1717E" w14:textId="77777777" w:rsidR="0090147A" w:rsidRPr="00FF6F71" w:rsidRDefault="0090147A" w:rsidP="003057D0">
            <w:r w:rsidRPr="00FF6F71">
              <w:t>363/5858 </w:t>
            </w:r>
          </w:p>
        </w:tc>
        <w:tc>
          <w:tcPr>
            <w:tcW w:w="2693" w:type="dxa"/>
            <w:tcBorders>
              <w:top w:val="single" w:sz="6" w:space="0" w:color="auto"/>
              <w:left w:val="single" w:sz="6" w:space="0" w:color="auto"/>
              <w:bottom w:val="single" w:sz="6" w:space="0" w:color="auto"/>
              <w:right w:val="single" w:sz="6" w:space="0" w:color="auto"/>
            </w:tcBorders>
            <w:hideMark/>
          </w:tcPr>
          <w:p w14:paraId="49FBCF81" w14:textId="77777777" w:rsidR="0090147A" w:rsidRPr="00FF6F71" w:rsidRDefault="0090147A" w:rsidP="003057D0">
            <w:r w:rsidRPr="00FF6F71">
              <w:t>6.2% </w:t>
            </w:r>
          </w:p>
        </w:tc>
      </w:tr>
    </w:tbl>
    <w:p w14:paraId="4C6182CD" w14:textId="77777777" w:rsidR="00757024" w:rsidRPr="00FF6F71" w:rsidRDefault="00757024" w:rsidP="003057D0">
      <w:pPr>
        <w:spacing w:after="0"/>
      </w:pPr>
    </w:p>
    <w:p w14:paraId="02E53601" w14:textId="5A09A5FD" w:rsidR="00923832" w:rsidRDefault="009A59FC" w:rsidP="003057D0">
      <w:pPr>
        <w:pStyle w:val="Heading3"/>
      </w:pPr>
      <w:bookmarkStart w:id="92" w:name="_Toc185593542"/>
      <w:r w:rsidRPr="00FF6F71">
        <w:t>Project Leadership</w:t>
      </w:r>
      <w:r w:rsidR="0024321D">
        <w:t xml:space="preserve"> and Representation</w:t>
      </w:r>
      <w:bookmarkEnd w:id="92"/>
    </w:p>
    <w:p w14:paraId="66C6EAC7" w14:textId="5A0D79A9" w:rsidR="005009E4" w:rsidRPr="00FF6F71" w:rsidRDefault="005009E4" w:rsidP="003057D0">
      <w:r w:rsidRPr="00FF6F71">
        <w:t>In addition, the STRIVE project has gender targets to promote female participation,</w:t>
      </w:r>
      <w:r w:rsidR="009B64F7">
        <w:t xml:space="preserve"> </w:t>
      </w:r>
      <w:r w:rsidRPr="00FF6F71">
        <w:t xml:space="preserve">development and leadership within the project. There remains a relatively equal gender balance amongst the project </w:t>
      </w:r>
      <w:r>
        <w:t>staff</w:t>
      </w:r>
      <w:r w:rsidRPr="00FF6F71">
        <w:t>; Program Directors (</w:t>
      </w:r>
      <w:r w:rsidR="71DDF95E">
        <w:t>4</w:t>
      </w:r>
      <w:r w:rsidRPr="00FF6F71">
        <w:t xml:space="preserve"> female/</w:t>
      </w:r>
      <w:r w:rsidR="77B1E2BB">
        <w:t>5</w:t>
      </w:r>
      <w:r w:rsidR="3422B5EA">
        <w:t xml:space="preserve"> </w:t>
      </w:r>
      <w:r>
        <w:t>male),</w:t>
      </w:r>
      <w:r w:rsidRPr="00FF6F71">
        <w:t xml:space="preserve"> </w:t>
      </w:r>
      <w:r w:rsidR="5B721E17">
        <w:t xml:space="preserve">steering committee (2 female / 2 male), </w:t>
      </w:r>
      <w:r>
        <w:t>Technical</w:t>
      </w:r>
      <w:r w:rsidRPr="00FF6F71">
        <w:t xml:space="preserve"> Leads &amp; Expert Advisors (</w:t>
      </w:r>
      <w:r w:rsidR="12660085">
        <w:t>8</w:t>
      </w:r>
      <w:r w:rsidRPr="00FF6F71">
        <w:t xml:space="preserve"> female/</w:t>
      </w:r>
      <w:r w:rsidR="31A5F73F">
        <w:t>9</w:t>
      </w:r>
      <w:r w:rsidRPr="00FF6F71">
        <w:t xml:space="preserve"> male), Project Partnership Team (</w:t>
      </w:r>
      <w:r w:rsidR="2CC6D533">
        <w:t>4</w:t>
      </w:r>
      <w:r w:rsidRPr="00FF6F71">
        <w:t xml:space="preserve"> female /</w:t>
      </w:r>
      <w:r w:rsidR="1110516D">
        <w:t>1</w:t>
      </w:r>
      <w:r w:rsidRPr="00FF6F71">
        <w:t xml:space="preserve"> male</w:t>
      </w:r>
      <w:r>
        <w:t>)</w:t>
      </w:r>
      <w:r w:rsidR="5888687F">
        <w:t>, sentinel site staff (7 female/5</w:t>
      </w:r>
      <w:r w:rsidR="4DDE47BA">
        <w:t xml:space="preserve"> </w:t>
      </w:r>
      <w:r w:rsidR="5888687F">
        <w:t>male), molecular hub team (8 female / 1 male)</w:t>
      </w:r>
      <w:r w:rsidRPr="00FF6F71">
        <w:t xml:space="preserve"> and Research Officers (</w:t>
      </w:r>
      <w:r w:rsidR="618C33BB">
        <w:t>8</w:t>
      </w:r>
      <w:r w:rsidRPr="00FF6F71">
        <w:t xml:space="preserve"> female/</w:t>
      </w:r>
      <w:r w:rsidR="19FE9119">
        <w:t xml:space="preserve"> </w:t>
      </w:r>
      <w:r w:rsidR="378CC7FA">
        <w:t>6</w:t>
      </w:r>
      <w:r w:rsidRPr="00FF6F71">
        <w:t xml:space="preserve"> male</w:t>
      </w:r>
      <w:r>
        <w:t>)</w:t>
      </w:r>
      <w:r w:rsidR="255EC8E8">
        <w:t xml:space="preserve">. This </w:t>
      </w:r>
      <w:r w:rsidR="2A72739C">
        <w:t xml:space="preserve">overall gender balance in the STRIVE project </w:t>
      </w:r>
      <w:r w:rsidR="6498199B">
        <w:t xml:space="preserve">team </w:t>
      </w:r>
      <w:r w:rsidR="2A72739C">
        <w:t xml:space="preserve">is </w:t>
      </w:r>
      <w:r w:rsidR="509B107D">
        <w:t xml:space="preserve">41 </w:t>
      </w:r>
      <w:r w:rsidR="2A72739C">
        <w:t xml:space="preserve">women and 29 men, with </w:t>
      </w:r>
      <w:r w:rsidR="146E691D">
        <w:t xml:space="preserve">a relative gender balance in senior leadership positions. </w:t>
      </w:r>
      <w:r w:rsidRPr="00FF6F71">
        <w:t xml:space="preserve">Given that according to the PATH GEDSI stocktake 54% of national health staff are women, and 31% of health managers are women, then the percentage of female staff employed in the STRIVE project compare favourably.  </w:t>
      </w:r>
    </w:p>
    <w:p w14:paraId="5B83B5D9" w14:textId="2969A100" w:rsidR="006D4476" w:rsidRPr="00FF6F71" w:rsidRDefault="00E41ADA" w:rsidP="003057D0">
      <w:r w:rsidRPr="00FF6F71">
        <w:t xml:space="preserve">The STRIVE team also incorporates GEDSI considerations into training, tracking the </w:t>
      </w:r>
      <w:r w:rsidRPr="00BA4981">
        <w:t>breakdown of male and female training</w:t>
      </w:r>
      <w:r w:rsidRPr="00FF6F71">
        <w:t xml:space="preserve"> participants and analysing levels of confidence in various data collection activities by gender. In June 2024, the STRIVE team conducted clinical refresher training with sentinel site nurses on the sentinel sample collection process. Although it was a very small sample of participants (6 female, 6 male) who completed both pre and post training, the results showed that before the training, female staff were slightly less confident than male staff in </w:t>
      </w:r>
      <w:r w:rsidR="00FC3E40" w:rsidRPr="00FF6F71">
        <w:t>almost all area</w:t>
      </w:r>
      <w:r w:rsidR="00C26180">
        <w:t>s</w:t>
      </w:r>
      <w:r w:rsidRPr="00FF6F71">
        <w:t xml:space="preserve">. However, after the training, </w:t>
      </w:r>
      <w:r w:rsidR="00FC3E40" w:rsidRPr="00FF6F71">
        <w:t>this trend reversed</w:t>
      </w:r>
      <w:r w:rsidR="008449CC">
        <w:t>:</w:t>
      </w:r>
      <w:r w:rsidR="00FC3E40" w:rsidRPr="00FF6F71">
        <w:t xml:space="preserve"> </w:t>
      </w:r>
      <w:r w:rsidRPr="00FF6F71">
        <w:t xml:space="preserve">all female staff were more confident than male staff in all areas except </w:t>
      </w:r>
      <w:r w:rsidR="00FC3E40" w:rsidRPr="00FF6F71">
        <w:t>one.</w:t>
      </w:r>
    </w:p>
    <w:p w14:paraId="7F366609" w14:textId="54AC084A" w:rsidR="001E27F4" w:rsidRPr="00FF6F71" w:rsidRDefault="001E27F4" w:rsidP="003057D0">
      <w:pPr>
        <w:pStyle w:val="Heading2"/>
      </w:pPr>
      <w:bookmarkStart w:id="93" w:name="_Toc185593543"/>
      <w:bookmarkStart w:id="94" w:name="_Toc198206190"/>
      <w:r w:rsidRPr="00FF6F71">
        <w:t>NATNAT GEDSI Approaches</w:t>
      </w:r>
      <w:bookmarkEnd w:id="93"/>
      <w:bookmarkEnd w:id="94"/>
      <w:r w:rsidRPr="00FF6F71">
        <w:t xml:space="preserve"> </w:t>
      </w:r>
    </w:p>
    <w:p w14:paraId="533388EF" w14:textId="7256F2BF" w:rsidR="005C6F3B" w:rsidRDefault="00622243" w:rsidP="003057D0">
      <w:r>
        <w:t>As described above, t</w:t>
      </w:r>
      <w:r w:rsidR="00AB74C8">
        <w:t>he</w:t>
      </w:r>
      <w:r w:rsidR="00AE4CBD" w:rsidRPr="00FF6F71">
        <w:t xml:space="preserve"> NATNAT project</w:t>
      </w:r>
      <w:r w:rsidR="00AE4CBD" w:rsidRPr="00FF6F71" w:rsidDel="00443496">
        <w:t xml:space="preserve"> </w:t>
      </w:r>
      <w:r w:rsidR="00443496">
        <w:t xml:space="preserve">will </w:t>
      </w:r>
      <w:r w:rsidR="00443496" w:rsidRPr="00443496">
        <w:t>capitalise on the investment in infrastructure, capacity building, stakeholder relationships and network formation undertaken during the first phase of NATNAT</w:t>
      </w:r>
      <w:r w:rsidR="00443496">
        <w:t xml:space="preserve"> to </w:t>
      </w:r>
      <w:r w:rsidR="000966F1">
        <w:t>continue to</w:t>
      </w:r>
      <w:r w:rsidR="00443496">
        <w:t xml:space="preserve"> investigate </w:t>
      </w:r>
      <w:r w:rsidR="00C746D5" w:rsidRPr="00FF6F71">
        <w:t xml:space="preserve">the effectiveness and community acceptability of </w:t>
      </w:r>
      <w:r w:rsidR="00975DB2" w:rsidRPr="00FF6F71">
        <w:t>new Vector Controls Tools (VCTs)</w:t>
      </w:r>
      <w:r w:rsidR="006C60B8">
        <w:t xml:space="preserve">, with a </w:t>
      </w:r>
      <w:r w:rsidR="00A41E03">
        <w:t>stronger</w:t>
      </w:r>
      <w:r w:rsidR="006C60B8">
        <w:t xml:space="preserve"> focus on </w:t>
      </w:r>
      <w:r w:rsidR="00A41E03">
        <w:t>s</w:t>
      </w:r>
      <w:r w:rsidR="006C60B8">
        <w:t xml:space="preserve">patial </w:t>
      </w:r>
      <w:r w:rsidR="00A41E03">
        <w:t>e</w:t>
      </w:r>
      <w:r w:rsidR="006C60B8">
        <w:t>manators</w:t>
      </w:r>
      <w:r w:rsidR="00A41E03">
        <w:t xml:space="preserve"> during the second phase of NATNAT</w:t>
      </w:r>
      <w:r w:rsidR="00975DB2" w:rsidRPr="00FF6F71">
        <w:t xml:space="preserve">. </w:t>
      </w:r>
      <w:r w:rsidR="00D757B5">
        <w:t xml:space="preserve">The effectiveness of the tools will be investigated in </w:t>
      </w:r>
      <w:r w:rsidR="003B2192">
        <w:t>lab,</w:t>
      </w:r>
      <w:r w:rsidR="00051D0E">
        <w:t xml:space="preserve"> semi-field and field conditions.</w:t>
      </w:r>
      <w:r w:rsidR="00DF2566">
        <w:t xml:space="preserve"> These inclu</w:t>
      </w:r>
      <w:r w:rsidR="008419F6">
        <w:t>d</w:t>
      </w:r>
      <w:r w:rsidR="00DF2566">
        <w:t>e spatial emanators, residual spraying, and larviciding.</w:t>
      </w:r>
      <w:r w:rsidR="00F70AF0" w:rsidRPr="00FF6F71" w:rsidDel="00406812">
        <w:t xml:space="preserve"> </w:t>
      </w:r>
      <w:r w:rsidR="00E07017" w:rsidRPr="00FF6F71">
        <w:t>NATNAT Phase 1 (</w:t>
      </w:r>
      <w:r w:rsidR="000B682F" w:rsidRPr="00FF6F71">
        <w:t xml:space="preserve">2020-2023) </w:t>
      </w:r>
      <w:r w:rsidR="005C4617" w:rsidRPr="00FF6F71">
        <w:t>achieved a number of GEDSI milestones</w:t>
      </w:r>
      <w:r w:rsidR="000B682F" w:rsidRPr="00FF6F71">
        <w:t xml:space="preserve">, which NATNAT Phase 2 (2024 </w:t>
      </w:r>
      <w:r w:rsidR="009647E7" w:rsidRPr="00FF6F71">
        <w:t>–</w:t>
      </w:r>
      <w:r w:rsidR="000B682F" w:rsidRPr="00FF6F71">
        <w:t xml:space="preserve"> 20</w:t>
      </w:r>
      <w:r w:rsidR="009647E7" w:rsidRPr="00FF6F71">
        <w:t xml:space="preserve">28) will build upon. </w:t>
      </w:r>
    </w:p>
    <w:p w14:paraId="30589242" w14:textId="3D305E37" w:rsidR="00D55EA8" w:rsidRPr="00D55EA8" w:rsidRDefault="00465761" w:rsidP="003057D0">
      <w:r w:rsidRPr="00465761">
        <w:rPr>
          <w:lang w:val="en-GB"/>
        </w:rPr>
        <w:t xml:space="preserve">The NATNAT team continues to bring to bear considerable effort to ensure the employment benefits derived from community-based activities were evenly distributed between all genders. The NATNAT </w:t>
      </w:r>
      <w:r w:rsidRPr="00C64734">
        <w:t>team made efforts to improve the gender breakdown of community members engaged in the programmatic IRS pilot in New Ireland with 15 female and 33 male community members participating in paid roles. Further work is needed in this area to ensure that all roles, not just lower paid roles, within an IRS campaign are equitably distributed, despite socio-historical norms skewing recruitment of spray operators towards men.</w:t>
      </w:r>
      <w:r w:rsidR="00794396">
        <w:t xml:space="preserve"> </w:t>
      </w:r>
      <w:r w:rsidR="00794396" w:rsidRPr="556B6AF6">
        <w:t xml:space="preserve">The </w:t>
      </w:r>
      <w:r w:rsidR="00540253" w:rsidRPr="556B6AF6">
        <w:t xml:space="preserve">NATNAT project </w:t>
      </w:r>
      <w:r w:rsidR="00781A3D" w:rsidRPr="556B6AF6">
        <w:t>should</w:t>
      </w:r>
      <w:r w:rsidR="00223615" w:rsidRPr="556B6AF6">
        <w:t xml:space="preserve"> continue to </w:t>
      </w:r>
      <w:r w:rsidR="000B373A" w:rsidRPr="556B6AF6">
        <w:t>build upon</w:t>
      </w:r>
      <w:r w:rsidR="00781A3D" w:rsidRPr="556B6AF6">
        <w:t xml:space="preserve"> its prelimin</w:t>
      </w:r>
      <w:r w:rsidR="001C7EBA" w:rsidRPr="556B6AF6">
        <w:t xml:space="preserve">ary work in this area by </w:t>
      </w:r>
      <w:r w:rsidR="0030795B" w:rsidRPr="556B6AF6">
        <w:t>incorporating</w:t>
      </w:r>
      <w:r w:rsidR="000B373A" w:rsidRPr="556B6AF6">
        <w:t xml:space="preserve"> lessons learnt from </w:t>
      </w:r>
      <w:r w:rsidR="00656B52" w:rsidRPr="556B6AF6">
        <w:t xml:space="preserve">PMI’s work and research </w:t>
      </w:r>
      <w:r w:rsidR="0030795B" w:rsidRPr="556B6AF6">
        <w:t xml:space="preserve">on Empowering women and promoting equity in Malaria prevention </w:t>
      </w:r>
      <w:r w:rsidR="00656B52" w:rsidRPr="556B6AF6">
        <w:t>in East Africa.</w:t>
      </w:r>
      <w:r w:rsidR="00656B52" w:rsidRPr="556B6AF6">
        <w:rPr>
          <w:rStyle w:val="FootnoteReference"/>
        </w:rPr>
        <w:footnoteReference w:id="131"/>
      </w:r>
      <w:r w:rsidRPr="556B6AF6">
        <w:rPr>
          <w:lang w:val="en-GB"/>
        </w:rPr>
        <w:t> </w:t>
      </w:r>
      <w:r w:rsidRPr="556B6AF6">
        <w:t> </w:t>
      </w:r>
    </w:p>
    <w:p w14:paraId="2D9602B0" w14:textId="0A20E80B" w:rsidR="00150A57" w:rsidRPr="00FF6F71" w:rsidRDefault="007A0A50" w:rsidP="003057D0">
      <w:pPr>
        <w:pStyle w:val="Heading3"/>
      </w:pPr>
      <w:bookmarkStart w:id="95" w:name="_Toc185593544"/>
      <w:r w:rsidRPr="00FF6F71">
        <w:t xml:space="preserve">GEDSI </w:t>
      </w:r>
      <w:r w:rsidR="00150A57" w:rsidRPr="00FF6F71">
        <w:t>Data Collection</w:t>
      </w:r>
      <w:bookmarkEnd w:id="95"/>
      <w:r w:rsidR="00150A57" w:rsidRPr="00FF6F71">
        <w:t xml:space="preserve"> </w:t>
      </w:r>
    </w:p>
    <w:p w14:paraId="4149B18C" w14:textId="5EF71E6A" w:rsidR="002B22CD" w:rsidRPr="00FF6F71" w:rsidRDefault="00A522DD" w:rsidP="003057D0">
      <w:r w:rsidRPr="00FF6F71">
        <w:t xml:space="preserve">The project </w:t>
      </w:r>
      <w:r w:rsidR="00251B09" w:rsidRPr="00FF6F71">
        <w:t>is conducting</w:t>
      </w:r>
      <w:r w:rsidRPr="00FF6F71">
        <w:t xml:space="preserve"> community wide household surveys, which will include information on the number of people in the family, their age,</w:t>
      </w:r>
      <w:r w:rsidR="0044129A">
        <w:t xml:space="preserve"> gender,</w:t>
      </w:r>
      <w:r w:rsidRPr="00FF6F71">
        <w:t xml:space="preserve"> the type of house they live in, education level, ownership and use of long-lasting insecticide treated bed nets (LLINs), health seeking </w:t>
      </w:r>
      <w:r w:rsidR="001F52E0" w:rsidRPr="00FF6F71">
        <w:t xml:space="preserve">and </w:t>
      </w:r>
      <w:r w:rsidRPr="00FF6F71">
        <w:t>treatment behaviour</w:t>
      </w:r>
      <w:r w:rsidR="001F52E0" w:rsidRPr="00FF6F71">
        <w:t>, and disability</w:t>
      </w:r>
      <w:r w:rsidR="00450B85">
        <w:t xml:space="preserve"> status</w:t>
      </w:r>
      <w:r w:rsidRPr="00FF6F71">
        <w:t xml:space="preserve">. This will provide a rich source of data around women and people living with disability and their responses to the different VCTs. </w:t>
      </w:r>
      <w:r w:rsidR="00E149F0" w:rsidRPr="00FF6F71">
        <w:t>In addition, the project has conducted</w:t>
      </w:r>
      <w:r w:rsidR="00DF7114">
        <w:t xml:space="preserve"> qualitative</w:t>
      </w:r>
      <w:r w:rsidR="00E149F0" w:rsidRPr="00FF6F71">
        <w:t xml:space="preserve"> focus group discussions, which has included women, men, community leaders to research their views on the different VCTs.</w:t>
      </w:r>
      <w:r w:rsidR="004966B8">
        <w:t xml:space="preserve"> In all data collection activities, NATNAT aims</w:t>
      </w:r>
      <w:r w:rsidR="004966B8" w:rsidRPr="00A85ECF">
        <w:t xml:space="preserve"> for a gender balance between recruited participants for in-depth interviews. This is to ensure the insights generated are representative of the community and provide a space to highlight barriers, bottlenecks and suggestions that may not be communicated by the other gender.</w:t>
      </w:r>
      <w:r w:rsidR="00A25C28" w:rsidRPr="00FF6F71">
        <w:t xml:space="preserve"> </w:t>
      </w:r>
      <w:r w:rsidR="000E0679">
        <w:t xml:space="preserve">Focus Group Discussions have been conducted with men and women separately. </w:t>
      </w:r>
      <w:r w:rsidR="00A25C28" w:rsidRPr="00FF6F71">
        <w:t xml:space="preserve">This </w:t>
      </w:r>
      <w:r w:rsidR="00251B09" w:rsidRPr="00FF6F71">
        <w:t>has allowed</w:t>
      </w:r>
      <w:r w:rsidR="00A25C28" w:rsidRPr="00FF6F71">
        <w:t xml:space="preserve"> the project team to examine how women and men </w:t>
      </w:r>
      <w:r w:rsidR="00BF5F87">
        <w:t>perceive</w:t>
      </w:r>
      <w:r w:rsidR="000A036C">
        <w:t>, accept</w:t>
      </w:r>
      <w:r w:rsidR="00A25C28" w:rsidRPr="00FF6F71">
        <w:t xml:space="preserve"> and use </w:t>
      </w:r>
      <w:r w:rsidR="00BF5F87">
        <w:t>vector control tools</w:t>
      </w:r>
      <w:r w:rsidR="00A25C28" w:rsidRPr="00FF6F71">
        <w:t xml:space="preserve">, to inform advocacy to garner support, and to drive </w:t>
      </w:r>
      <w:r w:rsidR="00005DEF" w:rsidRPr="00FF6F71">
        <w:t>implementation and roll-out of VCTs</w:t>
      </w:r>
      <w:r w:rsidR="00A25C28" w:rsidRPr="00FF6F71">
        <w:t xml:space="preserve">. </w:t>
      </w:r>
      <w:r w:rsidR="000E0679">
        <w:t>Results from North-coast Indoor Residual Spraying (IRS) study are due to be published in Q1</w:t>
      </w:r>
      <w:r w:rsidR="00C81C75">
        <w:t xml:space="preserve"> 2025</w:t>
      </w:r>
      <w:r w:rsidR="000E0679">
        <w:t>. These results will be disaggregated by gende</w:t>
      </w:r>
      <w:r w:rsidR="004E3E0D">
        <w:t>r.</w:t>
      </w:r>
    </w:p>
    <w:p w14:paraId="1197CD39" w14:textId="683264F2" w:rsidR="00005DEF" w:rsidRPr="00FF6F71" w:rsidRDefault="002B22CD" w:rsidP="003057D0">
      <w:r w:rsidRPr="00FF6F71">
        <w:t xml:space="preserve">These surveys also provided some insights into </w:t>
      </w:r>
      <w:r w:rsidR="007222C4" w:rsidRPr="00FF6F71">
        <w:t xml:space="preserve">potential areas of development within the GEDSI space. For </w:t>
      </w:r>
      <w:r w:rsidR="00251B09" w:rsidRPr="00FF6F71">
        <w:t>example, the</w:t>
      </w:r>
      <w:r w:rsidR="00347D33" w:rsidRPr="00FF6F71">
        <w:t xml:space="preserve">se surveys revealed that during NATNAT 1, the responsibility for deciding if a household </w:t>
      </w:r>
      <w:r w:rsidR="007222C4" w:rsidRPr="00FF6F71">
        <w:t>consented to</w:t>
      </w:r>
      <w:r w:rsidR="00347D33" w:rsidRPr="00FF6F71">
        <w:t xml:space="preserve"> IRS sat with the ‘head of household’, often a man, which potentially excluded the voices of women</w:t>
      </w:r>
      <w:r w:rsidR="004D2458">
        <w:t>/</w:t>
      </w:r>
      <w:r w:rsidR="00887EF8">
        <w:t>minority</w:t>
      </w:r>
      <w:r w:rsidR="004D2458">
        <w:t xml:space="preserve"> genders</w:t>
      </w:r>
      <w:r w:rsidR="00347D33" w:rsidRPr="00FF6F71">
        <w:t xml:space="preserve"> and risked entrenching power dynamics. </w:t>
      </w:r>
      <w:r w:rsidR="00714F21" w:rsidRPr="00FF6F71">
        <w:t xml:space="preserve">Finally, </w:t>
      </w:r>
      <w:r w:rsidR="00810069">
        <w:t>while most interview and FGD participants</w:t>
      </w:r>
      <w:r w:rsidR="00714F21" w:rsidRPr="00FF6F71">
        <w:t xml:space="preserve"> </w:t>
      </w:r>
      <w:r w:rsidR="00AD746B">
        <w:t>were</w:t>
      </w:r>
      <w:r w:rsidR="007A1A76">
        <w:t xml:space="preserve"> appreciative of the </w:t>
      </w:r>
      <w:r w:rsidR="00714F21" w:rsidRPr="00FF6F71">
        <w:t>community awareness sessions</w:t>
      </w:r>
      <w:r w:rsidR="007A1A76">
        <w:t xml:space="preserve"> conducted by the NATNAT team, </w:t>
      </w:r>
      <w:r w:rsidR="00793006">
        <w:t>one</w:t>
      </w:r>
      <w:r w:rsidR="007A1A76">
        <w:t xml:space="preserve"> </w:t>
      </w:r>
      <w:r w:rsidR="00A542DD">
        <w:t>interviewee</w:t>
      </w:r>
      <w:r w:rsidR="00793006">
        <w:t xml:space="preserve"> noted that</w:t>
      </w:r>
      <w:r w:rsidR="00A542DD">
        <w:t xml:space="preserve"> </w:t>
      </w:r>
      <w:r w:rsidR="00CF449C" w:rsidRPr="00FF6F71">
        <w:t>women and some older community members faced difficulty accessing the sessions due to their timing</w:t>
      </w:r>
      <w:r w:rsidR="00A61715">
        <w:t xml:space="preserve"> in the evening</w:t>
      </w:r>
      <w:r w:rsidR="00CF449C" w:rsidRPr="00FF6F71">
        <w:t>.</w:t>
      </w:r>
      <w:r w:rsidR="0087270A">
        <w:t xml:space="preserve"> </w:t>
      </w:r>
      <w:r w:rsidR="007D3644">
        <w:t xml:space="preserve">These </w:t>
      </w:r>
      <w:r w:rsidR="00A227FB">
        <w:t>insights from interviews and FGDs could be incorporated int</w:t>
      </w:r>
      <w:r w:rsidR="002451FD">
        <w:t>o planning for future research on VCTs</w:t>
      </w:r>
      <w:r w:rsidR="0014765E">
        <w:t xml:space="preserve"> by the NATNAT team</w:t>
      </w:r>
      <w:r w:rsidR="002451FD">
        <w:t>.</w:t>
      </w:r>
      <w:r w:rsidR="00196CBF">
        <w:t xml:space="preserve"> </w:t>
      </w:r>
      <w:r w:rsidR="0020784C">
        <w:t xml:space="preserve"> </w:t>
      </w:r>
    </w:p>
    <w:p w14:paraId="3D44E4E1" w14:textId="676A3C2E" w:rsidR="00E149F0" w:rsidRDefault="00005DEF" w:rsidP="003057D0">
      <w:r w:rsidRPr="00FF6F71">
        <w:t>G</w:t>
      </w:r>
      <w:r w:rsidR="00A25C28" w:rsidRPr="00FF6F71">
        <w:t>iven that pregnant women</w:t>
      </w:r>
      <w:r w:rsidR="005C1A90">
        <w:t xml:space="preserve"> and people</w:t>
      </w:r>
      <w:r w:rsidR="00A25C28" w:rsidRPr="00FF6F71">
        <w:t xml:space="preserve">, migrants, young boys and people living with disability face particular risks in relation </w:t>
      </w:r>
      <w:r w:rsidR="006910FC">
        <w:t>to</w:t>
      </w:r>
      <w:r w:rsidR="00C417E5">
        <w:t xml:space="preserve"> </w:t>
      </w:r>
      <w:r w:rsidR="00A25C28" w:rsidRPr="00FF6F71">
        <w:t>malaria</w:t>
      </w:r>
      <w:r w:rsidR="00C417E5">
        <w:t xml:space="preserve"> transmission and access to vector control tools</w:t>
      </w:r>
      <w:r w:rsidR="00A25C28" w:rsidRPr="00FF6F71">
        <w:t xml:space="preserve">, these cohorts could be deliberately </w:t>
      </w:r>
      <w:r w:rsidR="00C417E5">
        <w:t>and intentionally</w:t>
      </w:r>
      <w:r w:rsidR="00A25C28" w:rsidRPr="00FF6F71">
        <w:t xml:space="preserve"> </w:t>
      </w:r>
      <w:r w:rsidR="00251D21">
        <w:t>recruited</w:t>
      </w:r>
      <w:r w:rsidR="00A25C28" w:rsidRPr="00FF6F71">
        <w:t xml:space="preserve"> in any future focus groups discussing VCTs, and their responses analysed separately from other participants. </w:t>
      </w:r>
      <w:r w:rsidR="002B3914">
        <w:t xml:space="preserve">NATNAT Principal Investigators and </w:t>
      </w:r>
      <w:r w:rsidR="00474388">
        <w:t>qualitative researchers</w:t>
      </w:r>
      <w:r w:rsidR="002B3914">
        <w:t xml:space="preserve"> could also consider conducting </w:t>
      </w:r>
      <w:r w:rsidR="001544EA">
        <w:t xml:space="preserve">specific </w:t>
      </w:r>
      <w:r w:rsidR="002B3914">
        <w:t>focus groups</w:t>
      </w:r>
      <w:r w:rsidR="00491C27">
        <w:t xml:space="preserve"> or interview</w:t>
      </w:r>
      <w:r w:rsidR="001544EA">
        <w:t xml:space="preserve">s </w:t>
      </w:r>
      <w:r w:rsidR="002B3914">
        <w:t xml:space="preserve">for some or all of these </w:t>
      </w:r>
      <w:r w:rsidR="00184F0A">
        <w:t>groups to</w:t>
      </w:r>
      <w:r w:rsidR="005D4ADB">
        <w:t xml:space="preserve"> </w:t>
      </w:r>
      <w:r w:rsidR="00C364A3">
        <w:t>generate a de</w:t>
      </w:r>
      <w:r w:rsidR="00B201C3">
        <w:t>eper understanding of the views, perceptions and barriers to VCT access,</w:t>
      </w:r>
      <w:r w:rsidR="00044E2F">
        <w:t xml:space="preserve"> acceptability and usage.</w:t>
      </w:r>
      <w:r w:rsidR="00184F0A">
        <w:t xml:space="preserve"> </w:t>
      </w:r>
      <w:r w:rsidR="00A25C28" w:rsidRPr="00FF6F71">
        <w:t xml:space="preserve">Such an analysis could then inform any behaviour change communication </w:t>
      </w:r>
      <w:r w:rsidR="0053042E">
        <w:t>(BCC)</w:t>
      </w:r>
      <w:r w:rsidR="00A25C28" w:rsidRPr="00FF6F71">
        <w:t xml:space="preserve"> strategies for these VCTS and generally inform malaria prevention</w:t>
      </w:r>
      <w:r w:rsidR="00044E2F">
        <w:t xml:space="preserve"> and VCT usage</w:t>
      </w:r>
      <w:r w:rsidR="00A25C28" w:rsidRPr="00FF6F71">
        <w:t xml:space="preserve"> behaviour change campaigns.  </w:t>
      </w:r>
    </w:p>
    <w:p w14:paraId="34499A33" w14:textId="7DA8D518" w:rsidR="0012697A" w:rsidRDefault="0012697A" w:rsidP="003057D0">
      <w:pPr>
        <w:pStyle w:val="Heading3"/>
      </w:pPr>
      <w:bookmarkStart w:id="96" w:name="_Toc185593545"/>
      <w:r>
        <w:t xml:space="preserve">Disability </w:t>
      </w:r>
      <w:r w:rsidR="004D08D5">
        <w:t>Access</w:t>
      </w:r>
      <w:bookmarkEnd w:id="96"/>
    </w:p>
    <w:p w14:paraId="08B16336" w14:textId="1D7215A6" w:rsidR="004340F6" w:rsidRDefault="00113F89" w:rsidP="003057D0">
      <w:r>
        <w:rPr>
          <w:lang w:val="en-GB"/>
        </w:rPr>
        <w:t xml:space="preserve">As noted, </w:t>
      </w:r>
      <w:bookmarkStart w:id="97" w:name="_Hlk193191176"/>
      <w:r>
        <w:rPr>
          <w:lang w:val="en-GB"/>
        </w:rPr>
        <w:t xml:space="preserve">NATNAT disaggregates </w:t>
      </w:r>
      <w:bookmarkEnd w:id="97"/>
      <w:r w:rsidR="004539B8">
        <w:rPr>
          <w:lang w:val="en-GB"/>
        </w:rPr>
        <w:t>epidemiology</w:t>
      </w:r>
      <w:r w:rsidR="0D3DA08B" w:rsidRPr="6283B006">
        <w:rPr>
          <w:lang w:val="en-GB"/>
        </w:rPr>
        <w:t xml:space="preserve"> </w:t>
      </w:r>
      <w:r w:rsidRPr="6283B006">
        <w:rPr>
          <w:lang w:val="en-GB"/>
        </w:rPr>
        <w:t>data</w:t>
      </w:r>
      <w:r>
        <w:rPr>
          <w:lang w:val="en-GB"/>
        </w:rPr>
        <w:t xml:space="preserve"> by disability status</w:t>
      </w:r>
      <w:r w:rsidR="069D94EB" w:rsidRPr="6283B006">
        <w:rPr>
          <w:lang w:val="en-GB"/>
        </w:rPr>
        <w:t xml:space="preserve"> in order to identify specific </w:t>
      </w:r>
      <w:r w:rsidR="069D94EB" w:rsidRPr="553BDA53">
        <w:rPr>
          <w:lang w:val="en-GB"/>
        </w:rPr>
        <w:t xml:space="preserve">barriers which prevent people with disability from engaging with </w:t>
      </w:r>
      <w:r w:rsidR="069D94EB" w:rsidRPr="1BE0A081">
        <w:rPr>
          <w:lang w:val="en-GB"/>
        </w:rPr>
        <w:t xml:space="preserve">new </w:t>
      </w:r>
      <w:r w:rsidR="007449F7">
        <w:rPr>
          <w:lang w:val="en-GB"/>
        </w:rPr>
        <w:t>VCT</w:t>
      </w:r>
      <w:r w:rsidRPr="1BE0A081">
        <w:rPr>
          <w:lang w:val="en-GB"/>
        </w:rPr>
        <w:t>.</w:t>
      </w:r>
      <w:r>
        <w:rPr>
          <w:lang w:val="en-GB"/>
        </w:rPr>
        <w:t xml:space="preserve"> </w:t>
      </w:r>
      <w:r w:rsidR="004340F6" w:rsidRPr="004340F6">
        <w:rPr>
          <w:lang w:val="en-GB"/>
        </w:rPr>
        <w:t xml:space="preserve">The NATNAT team has maintained its engagement with disability advocacy organisations, Callan Services </w:t>
      </w:r>
      <w:r w:rsidR="00354E62">
        <w:rPr>
          <w:lang w:val="en-GB"/>
        </w:rPr>
        <w:t>(since 2021)</w:t>
      </w:r>
      <w:r w:rsidR="004340F6" w:rsidRPr="004340F6">
        <w:rPr>
          <w:lang w:val="en-GB"/>
        </w:rPr>
        <w:t xml:space="preserve"> and the Creative Self-Help Centre</w:t>
      </w:r>
      <w:r w:rsidR="008631BE">
        <w:rPr>
          <w:lang w:val="en-GB"/>
        </w:rPr>
        <w:t xml:space="preserve">; a Madang-based </w:t>
      </w:r>
      <w:r w:rsidR="00D43513">
        <w:rPr>
          <w:lang w:val="en-GB"/>
        </w:rPr>
        <w:t xml:space="preserve">organisations that PNGIMR has had a long-standing relationship with </w:t>
      </w:r>
      <w:r w:rsidR="0021522B">
        <w:rPr>
          <w:lang w:val="en-GB"/>
        </w:rPr>
        <w:t>over many years.</w:t>
      </w:r>
      <w:r w:rsidR="004340F6" w:rsidRPr="004340F6">
        <w:rPr>
          <w:lang w:val="en-GB"/>
        </w:rPr>
        <w:t xml:space="preserve"> Representatives from </w:t>
      </w:r>
      <w:r w:rsidR="006502AB">
        <w:rPr>
          <w:lang w:val="en-GB"/>
        </w:rPr>
        <w:t>the Creative Self-Help Centre</w:t>
      </w:r>
      <w:r w:rsidR="004340F6" w:rsidRPr="004340F6">
        <w:rPr>
          <w:lang w:val="en-GB"/>
        </w:rPr>
        <w:t xml:space="preserve"> were invited to attend the PNGIMR Belna Natnat </w:t>
      </w:r>
      <w:r w:rsidR="006502AB">
        <w:rPr>
          <w:lang w:val="en-GB"/>
        </w:rPr>
        <w:t xml:space="preserve">Mosquito Research Facility </w:t>
      </w:r>
      <w:r w:rsidR="004340F6" w:rsidRPr="004340F6">
        <w:rPr>
          <w:lang w:val="en-GB"/>
        </w:rPr>
        <w:t>Official opening in March 2023. </w:t>
      </w:r>
      <w:r w:rsidR="004340F6" w:rsidRPr="004340F6">
        <w:t> </w:t>
      </w:r>
      <w:r w:rsidR="00844CE1">
        <w:t xml:space="preserve"> </w:t>
      </w:r>
    </w:p>
    <w:p w14:paraId="0E1862EF" w14:textId="41E0C159" w:rsidR="00A53421" w:rsidRDefault="030D46C8" w:rsidP="003057D0">
      <w:r>
        <w:t xml:space="preserve">NATNAT conducted a </w:t>
      </w:r>
      <w:r w:rsidR="005538C0">
        <w:t>d</w:t>
      </w:r>
      <w:r w:rsidR="00917CFE">
        <w:t>isability audit of building plans for insectary</w:t>
      </w:r>
      <w:r w:rsidR="0022495E">
        <w:t xml:space="preserve"> and multi-purpose office building</w:t>
      </w:r>
      <w:r w:rsidR="4524F3DD">
        <w:t>,</w:t>
      </w:r>
      <w:r w:rsidR="0022495E">
        <w:t xml:space="preserve"> resulting in</w:t>
      </w:r>
      <w:r w:rsidR="005D4349">
        <w:t xml:space="preserve"> </w:t>
      </w:r>
      <w:r w:rsidR="005538C0">
        <w:t>a</w:t>
      </w:r>
      <w:r w:rsidR="00A812F7">
        <w:t xml:space="preserve">lterations to </w:t>
      </w:r>
      <w:r w:rsidR="00973043">
        <w:t xml:space="preserve">design of insectary building to </w:t>
      </w:r>
      <w:r w:rsidR="00490EFE">
        <w:t xml:space="preserve">make </w:t>
      </w:r>
      <w:r w:rsidR="007C68D5">
        <w:t xml:space="preserve">toilets </w:t>
      </w:r>
      <w:r w:rsidR="006D4476">
        <w:t>more accessible (handle height, direct of door swing and width of cubicles)</w:t>
      </w:r>
      <w:r w:rsidR="6ED5A1D1">
        <w:t xml:space="preserve"> and the </w:t>
      </w:r>
      <w:r w:rsidR="005538C0">
        <w:t>i</w:t>
      </w:r>
      <w:r w:rsidR="00A53421">
        <w:t xml:space="preserve">nstallation of </w:t>
      </w:r>
      <w:r w:rsidR="000A6B70">
        <w:t>an</w:t>
      </w:r>
      <w:r w:rsidR="00A53421">
        <w:t xml:space="preserve"> </w:t>
      </w:r>
      <w:r w:rsidR="006D4476">
        <w:t>accessibility</w:t>
      </w:r>
      <w:r w:rsidR="00A53421">
        <w:t xml:space="preserve"> ramp to plan</w:t>
      </w:r>
      <w:r w:rsidR="00A812F7">
        <w:t xml:space="preserve">s for </w:t>
      </w:r>
      <w:r w:rsidR="000A6B70">
        <w:t>the double-</w:t>
      </w:r>
      <w:r w:rsidR="00A53421">
        <w:t xml:space="preserve">story </w:t>
      </w:r>
      <w:r w:rsidR="000A6B70">
        <w:t>multi-purpose office building.</w:t>
      </w:r>
      <w:r w:rsidR="00B360F0">
        <w:t xml:space="preserve"> </w:t>
      </w:r>
      <w:r w:rsidR="00556FC3">
        <w:t xml:space="preserve">These </w:t>
      </w:r>
      <w:r w:rsidR="004A3441">
        <w:t>alterations to construction plans</w:t>
      </w:r>
      <w:r w:rsidR="00B360F0">
        <w:t xml:space="preserve"> will </w:t>
      </w:r>
      <w:r w:rsidR="00D42A55">
        <w:t>reduce</w:t>
      </w:r>
      <w:r w:rsidR="004A3441">
        <w:t xml:space="preserve"> </w:t>
      </w:r>
      <w:r w:rsidR="00DA22EC">
        <w:t>accessibility</w:t>
      </w:r>
      <w:r w:rsidR="0057511C">
        <w:t xml:space="preserve"> </w:t>
      </w:r>
      <w:r w:rsidR="009C183D">
        <w:t>barriers</w:t>
      </w:r>
      <w:r w:rsidR="0057511C">
        <w:t xml:space="preserve"> for </w:t>
      </w:r>
      <w:r w:rsidR="009C183D">
        <w:t>partners</w:t>
      </w:r>
      <w:r w:rsidR="0057511C">
        <w:t xml:space="preserve"> </w:t>
      </w:r>
      <w:r w:rsidR="005D63F6">
        <w:t>and employees</w:t>
      </w:r>
      <w:r w:rsidR="00C86005">
        <w:t xml:space="preserve"> who use a wheelchair or </w:t>
      </w:r>
      <w:r w:rsidR="00595076">
        <w:t>other</w:t>
      </w:r>
      <w:r w:rsidR="00DB18EB">
        <w:t xml:space="preserve"> mobility </w:t>
      </w:r>
      <w:r w:rsidR="00E359D4">
        <w:t>aids</w:t>
      </w:r>
      <w:r w:rsidR="00026B0F">
        <w:t>.</w:t>
      </w:r>
      <w:r w:rsidR="00F1637A">
        <w:t xml:space="preserve"> The double story accessibility ramp</w:t>
      </w:r>
      <w:r w:rsidR="00F9783D">
        <w:t xml:space="preserve"> when combined with </w:t>
      </w:r>
      <w:r w:rsidR="00595D21">
        <w:t>appropriate trolleys</w:t>
      </w:r>
      <w:r w:rsidR="00F1637A">
        <w:t xml:space="preserve"> </w:t>
      </w:r>
      <w:r w:rsidR="00D45AD7">
        <w:t>may also contribute to reduce</w:t>
      </w:r>
      <w:r w:rsidR="00F8414A">
        <w:t xml:space="preserve">d </w:t>
      </w:r>
      <w:r w:rsidR="00F9783D">
        <w:t xml:space="preserve">OHS-related </w:t>
      </w:r>
      <w:r w:rsidR="00F8414A">
        <w:t>workplace injury and disability</w:t>
      </w:r>
      <w:r w:rsidR="00AC43C2">
        <w:t>.</w:t>
      </w:r>
      <w:r w:rsidR="00026B0F">
        <w:t xml:space="preserve"> Conducting the </w:t>
      </w:r>
      <w:r w:rsidR="00AC43C2">
        <w:t>accessibility</w:t>
      </w:r>
      <w:r w:rsidR="00026B0F">
        <w:t xml:space="preserve"> audit before building plans were finalised </w:t>
      </w:r>
      <w:r w:rsidR="00EE44A0">
        <w:t xml:space="preserve">was </w:t>
      </w:r>
      <w:r w:rsidR="002F7EC2">
        <w:t>also more cost-effective tha</w:t>
      </w:r>
      <w:r w:rsidR="00AC43C2">
        <w:t>n</w:t>
      </w:r>
      <w:r w:rsidR="002F7EC2">
        <w:t xml:space="preserve"> </w:t>
      </w:r>
      <w:r w:rsidR="009B25FB">
        <w:t xml:space="preserve">retrofitting </w:t>
      </w:r>
      <w:r w:rsidR="00F1637A">
        <w:t>or modifying buildings after construction has been completed.</w:t>
      </w:r>
      <w:r w:rsidR="00EE44A0">
        <w:t xml:space="preserve"> </w:t>
      </w:r>
    </w:p>
    <w:p w14:paraId="25921F4C" w14:textId="49792416" w:rsidR="003F3CB5" w:rsidRPr="00FF6F71" w:rsidRDefault="00F174C3" w:rsidP="003057D0">
      <w:r>
        <w:t>During the implementation research study of IRS in four north-coast villages</w:t>
      </w:r>
      <w:r w:rsidR="001421B1">
        <w:t xml:space="preserve"> in Madang province</w:t>
      </w:r>
      <w:r>
        <w:t>, the NATNAT team invested</w:t>
      </w:r>
      <w:r w:rsidR="00A76C77">
        <w:t xml:space="preserve"> significant </w:t>
      </w:r>
      <w:r w:rsidR="006C6CB6">
        <w:t xml:space="preserve">time and </w:t>
      </w:r>
      <w:r w:rsidR="00A76C77">
        <w:t xml:space="preserve">resources in ensuring that communication materials that were </w:t>
      </w:r>
      <w:r w:rsidR="006C0929">
        <w:t xml:space="preserve">widely </w:t>
      </w:r>
      <w:r w:rsidR="00A76C77">
        <w:t>disseminated were as accessible</w:t>
      </w:r>
      <w:r w:rsidR="003F3CB5">
        <w:t xml:space="preserve"> as possible. </w:t>
      </w:r>
      <w:r w:rsidR="00E04915">
        <w:t>Pict</w:t>
      </w:r>
      <w:r w:rsidR="00EF53A9">
        <w:t>u</w:t>
      </w:r>
      <w:r w:rsidR="00E04915">
        <w:t>ral pamphlets</w:t>
      </w:r>
      <w:r w:rsidR="00EF53A9">
        <w:t xml:space="preserve"> were produced </w:t>
      </w:r>
      <w:r w:rsidR="00C122B1">
        <w:t xml:space="preserve">(see </w:t>
      </w:r>
      <w:r w:rsidR="3880AC37">
        <w:t>A</w:t>
      </w:r>
      <w:r w:rsidR="00C122B1">
        <w:t xml:space="preserve">nnex </w:t>
      </w:r>
      <w:r w:rsidR="00A33D00">
        <w:t>1</w:t>
      </w:r>
      <w:r w:rsidR="00C122B1">
        <w:t>)</w:t>
      </w:r>
      <w:r w:rsidR="006C6CB6">
        <w:t xml:space="preserve"> to </w:t>
      </w:r>
      <w:r w:rsidR="00F95D62">
        <w:t xml:space="preserve">support </w:t>
      </w:r>
      <w:r w:rsidR="00682A9A">
        <w:t xml:space="preserve">information </w:t>
      </w:r>
      <w:r w:rsidR="00F95D62">
        <w:t xml:space="preserve">to be </w:t>
      </w:r>
      <w:r w:rsidR="00682A9A">
        <w:t>accessible</w:t>
      </w:r>
      <w:r w:rsidR="002A46F7">
        <w:t xml:space="preserve"> and comprehensible</w:t>
      </w:r>
      <w:r w:rsidR="00682A9A">
        <w:t xml:space="preserve"> to </w:t>
      </w:r>
      <w:r w:rsidR="00380DF5">
        <w:t>people of all ages</w:t>
      </w:r>
      <w:r w:rsidR="002A6AFF">
        <w:t>,</w:t>
      </w:r>
      <w:r w:rsidR="00380DF5">
        <w:t xml:space="preserve"> reading a</w:t>
      </w:r>
      <w:r w:rsidR="00372DA4">
        <w:t>bilit</w:t>
      </w:r>
      <w:r w:rsidR="00EA598E">
        <w:t>y</w:t>
      </w:r>
      <w:r w:rsidR="002A6AFF">
        <w:t xml:space="preserve"> and </w:t>
      </w:r>
      <w:r w:rsidR="00ED78FD">
        <w:t>hearing ability</w:t>
      </w:r>
      <w:r w:rsidR="00372DA4">
        <w:t xml:space="preserve">. These pamphlets were </w:t>
      </w:r>
      <w:r w:rsidR="000F31B6">
        <w:t xml:space="preserve">also </w:t>
      </w:r>
      <w:r w:rsidR="00372DA4">
        <w:t xml:space="preserve">used by IRS team and PNGIMR researchers to </w:t>
      </w:r>
      <w:r w:rsidR="0064767B">
        <w:t xml:space="preserve">explain </w:t>
      </w:r>
      <w:r w:rsidR="00652184">
        <w:t xml:space="preserve">the IRS intervention to </w:t>
      </w:r>
      <w:r w:rsidR="00114B0C">
        <w:t>households as they moved from house to house</w:t>
      </w:r>
      <w:r w:rsidR="00D96279">
        <w:t>. The</w:t>
      </w:r>
      <w:r w:rsidR="00B92EE1">
        <w:t>y were also used as a guide by project staff at</w:t>
      </w:r>
      <w:r w:rsidR="000F0DAA">
        <w:t xml:space="preserve"> in-person community engagement events or ‘</w:t>
      </w:r>
      <w:r w:rsidR="000F0DAA" w:rsidRPr="2A8F95F7">
        <w:t>tok save</w:t>
      </w:r>
      <w:r w:rsidR="000F0DAA" w:rsidRPr="2A8F95F7">
        <w:rPr>
          <w:i/>
        </w:rPr>
        <w:t>’</w:t>
      </w:r>
      <w:r w:rsidR="000F0DAA">
        <w:t xml:space="preserve"> </w:t>
      </w:r>
      <w:r w:rsidR="00CF61B2">
        <w:t xml:space="preserve">that </w:t>
      </w:r>
      <w:r w:rsidR="006125D7">
        <w:t xml:space="preserve">were </w:t>
      </w:r>
      <w:r w:rsidR="00EF77DE">
        <w:t>conducted</w:t>
      </w:r>
      <w:r w:rsidR="006125D7">
        <w:t xml:space="preserve"> at schools, churches, markets and other central meeting places in villages</w:t>
      </w:r>
      <w:r w:rsidR="003865B4">
        <w:t>.</w:t>
      </w:r>
    </w:p>
    <w:p w14:paraId="50DE6780" w14:textId="77777777" w:rsidR="005A25D5" w:rsidRPr="00FF6F71" w:rsidRDefault="005A25D5" w:rsidP="003057D0">
      <w:pPr>
        <w:pStyle w:val="Heading3"/>
      </w:pPr>
      <w:bookmarkStart w:id="98" w:name="_Toc185593546"/>
      <w:r w:rsidRPr="00FF6F71">
        <w:t>Project Leadership</w:t>
      </w:r>
      <w:r>
        <w:t xml:space="preserve"> and Representation</w:t>
      </w:r>
      <w:bookmarkEnd w:id="98"/>
    </w:p>
    <w:p w14:paraId="57E20D88" w14:textId="705C6CC9" w:rsidR="005D5DD7" w:rsidRDefault="004B77EF" w:rsidP="003057D0">
      <w:r>
        <w:rPr>
          <w:lang w:val="en-GB"/>
        </w:rPr>
        <w:t xml:space="preserve">NATNAT aims to maintain </w:t>
      </w:r>
      <w:r w:rsidR="00206CF5">
        <w:rPr>
          <w:lang w:val="en-GB"/>
        </w:rPr>
        <w:t xml:space="preserve">relative </w:t>
      </w:r>
      <w:r>
        <w:rPr>
          <w:lang w:val="en-GB"/>
        </w:rPr>
        <w:t>gender balance at all levels within the project team</w:t>
      </w:r>
      <w:r w:rsidR="004E523B">
        <w:rPr>
          <w:lang w:val="en-GB"/>
        </w:rPr>
        <w:t>. This includes Princip</w:t>
      </w:r>
      <w:r w:rsidR="00DB5599">
        <w:rPr>
          <w:lang w:val="en-GB"/>
        </w:rPr>
        <w:t>al</w:t>
      </w:r>
      <w:r w:rsidR="004E523B">
        <w:rPr>
          <w:lang w:val="en-GB"/>
        </w:rPr>
        <w:t xml:space="preserve"> Investigators (2 female / 3 male), </w:t>
      </w:r>
      <w:r w:rsidR="00D3169F">
        <w:rPr>
          <w:lang w:val="en-GB"/>
        </w:rPr>
        <w:t>associate investigators and technical partners (7 female / 11 male)</w:t>
      </w:r>
      <w:r w:rsidR="00206CF5">
        <w:rPr>
          <w:lang w:val="en-GB"/>
        </w:rPr>
        <w:t>, project partnership team (4 female / 1 male)</w:t>
      </w:r>
      <w:r w:rsidR="00D3169F">
        <w:rPr>
          <w:lang w:val="en-GB"/>
        </w:rPr>
        <w:t xml:space="preserve"> and research officers (10 female / 7 male).</w:t>
      </w:r>
      <w:r w:rsidR="001757E1">
        <w:rPr>
          <w:lang w:val="en-GB"/>
        </w:rPr>
        <w:t xml:space="preserve"> </w:t>
      </w:r>
      <w:r w:rsidR="00DB5599">
        <w:rPr>
          <w:lang w:val="en-GB"/>
        </w:rPr>
        <w:t>Senior leadership at the Principal Investigat</w:t>
      </w:r>
      <w:r w:rsidR="00BA53D7">
        <w:rPr>
          <w:lang w:val="en-GB"/>
        </w:rPr>
        <w:t>or</w:t>
      </w:r>
      <w:r w:rsidR="00DB5599">
        <w:rPr>
          <w:lang w:val="en-GB"/>
        </w:rPr>
        <w:t xml:space="preserve"> level </w:t>
      </w:r>
      <w:r w:rsidR="006057C1">
        <w:rPr>
          <w:lang w:val="en-GB"/>
        </w:rPr>
        <w:t xml:space="preserve">is </w:t>
      </w:r>
      <w:r w:rsidR="00ED1E56">
        <w:rPr>
          <w:lang w:val="en-GB"/>
        </w:rPr>
        <w:t xml:space="preserve">40% </w:t>
      </w:r>
      <w:r w:rsidR="00430730">
        <w:rPr>
          <w:lang w:val="en-GB"/>
        </w:rPr>
        <w:t>female. The lowest proportion of women can be found at the associate investigat</w:t>
      </w:r>
      <w:r w:rsidR="00BA53D7">
        <w:rPr>
          <w:lang w:val="en-GB"/>
        </w:rPr>
        <w:t>or</w:t>
      </w:r>
      <w:r w:rsidR="00430730">
        <w:rPr>
          <w:lang w:val="en-GB"/>
        </w:rPr>
        <w:t xml:space="preserve"> and technical partner level with 38% </w:t>
      </w:r>
      <w:r w:rsidR="00BA53D7">
        <w:rPr>
          <w:lang w:val="en-GB"/>
        </w:rPr>
        <w:t>female representation</w:t>
      </w:r>
      <w:r w:rsidR="00E50B47">
        <w:rPr>
          <w:lang w:val="en-GB"/>
        </w:rPr>
        <w:t xml:space="preserve">; NATNAT 2 will focus on raising this </w:t>
      </w:r>
      <w:r w:rsidR="00BA53D7">
        <w:rPr>
          <w:lang w:val="en-GB"/>
        </w:rPr>
        <w:t xml:space="preserve">proportion </w:t>
      </w:r>
      <w:r w:rsidR="00E50B47">
        <w:rPr>
          <w:lang w:val="en-GB"/>
        </w:rPr>
        <w:t>to above 40%.</w:t>
      </w:r>
    </w:p>
    <w:p w14:paraId="72819CAB" w14:textId="5D12EE29" w:rsidR="00BF2A77" w:rsidRDefault="007A0A50" w:rsidP="003057D0">
      <w:r w:rsidRPr="00FF6F71" w:rsidDel="004C039F">
        <w:t>Another component of the NATNAT project is supporting emerging female researchers, which will contribute to the female research workforce, and to the capacity of entomological research within PNG.</w:t>
      </w:r>
      <w:r w:rsidRPr="00FF6F71" w:rsidDel="00813DBC">
        <w:t xml:space="preserve"> </w:t>
      </w:r>
      <w:r w:rsidR="00172775">
        <w:t xml:space="preserve">Two senior </w:t>
      </w:r>
      <w:r w:rsidR="00D617ED">
        <w:t>researchers in the entomology unit have</w:t>
      </w:r>
      <w:r w:rsidRPr="00FF6F71" w:rsidDel="00813DBC">
        <w:t xml:space="preserve"> </w:t>
      </w:r>
      <w:r w:rsidR="004C376D">
        <w:t>been</w:t>
      </w:r>
      <w:r w:rsidRPr="00FF6F71" w:rsidDel="00813DBC">
        <w:t xml:space="preserve"> supported </w:t>
      </w:r>
      <w:r w:rsidR="003858FA">
        <w:t>by</w:t>
      </w:r>
      <w:r w:rsidRPr="00FF6F71" w:rsidDel="00D617ED">
        <w:t xml:space="preserve"> </w:t>
      </w:r>
      <w:r w:rsidRPr="00FF6F71" w:rsidDel="00813DBC">
        <w:t xml:space="preserve">the NATNAT project </w:t>
      </w:r>
      <w:r w:rsidR="00AF4EBB">
        <w:t>to</w:t>
      </w:r>
      <w:r w:rsidR="003858FA">
        <w:t xml:space="preserve"> </w:t>
      </w:r>
      <w:r w:rsidR="00683A97">
        <w:t>undertake</w:t>
      </w:r>
      <w:r w:rsidR="003858FA">
        <w:t xml:space="preserve"> their</w:t>
      </w:r>
      <w:r w:rsidRPr="00FF6F71" w:rsidDel="00813DBC">
        <w:t xml:space="preserve"> PhDs, </w:t>
      </w:r>
      <w:r w:rsidR="00E75A78">
        <w:t xml:space="preserve">one is </w:t>
      </w:r>
      <w:r w:rsidRPr="00FF6F71" w:rsidDel="00813DBC">
        <w:t xml:space="preserve">conducting </w:t>
      </w:r>
      <w:r w:rsidRPr="00FF6F71">
        <w:t>evaluation</w:t>
      </w:r>
      <w:r w:rsidR="00E75A78">
        <w:t>s</w:t>
      </w:r>
      <w:r w:rsidRPr="00FF6F71" w:rsidDel="00813DBC">
        <w:t xml:space="preserve"> of spatial repellents and the other focusing on the impact of VCTs on vector ecology in PNG.</w:t>
      </w:r>
      <w:r w:rsidRPr="00FF6F71" w:rsidDel="004C039F">
        <w:t>  </w:t>
      </w:r>
    </w:p>
    <w:p w14:paraId="2D1BEB0C" w14:textId="57B5F3FF" w:rsidR="00AF0502" w:rsidDel="004C039F" w:rsidRDefault="00A862BB" w:rsidP="003057D0">
      <w:r w:rsidRPr="00FF6F71" w:rsidDel="004C039F">
        <w:t xml:space="preserve">Women have been recruited as paid </w:t>
      </w:r>
      <w:r w:rsidR="00AA35F0">
        <w:t>residual</w:t>
      </w:r>
      <w:r w:rsidRPr="00FF6F71" w:rsidDel="004C039F">
        <w:t xml:space="preserve"> spray operators, thus providing opportunities for them to be renumerated and gain employment skills along with male spray operators.</w:t>
      </w:r>
      <w:r w:rsidR="000D254E">
        <w:t xml:space="preserve"> </w:t>
      </w:r>
      <w:r w:rsidR="005245F0">
        <w:t xml:space="preserve">These women were identified </w:t>
      </w:r>
      <w:r w:rsidR="00C67E7D">
        <w:t xml:space="preserve">and nominated </w:t>
      </w:r>
      <w:r w:rsidR="005245F0">
        <w:t>by community leaders</w:t>
      </w:r>
      <w:r w:rsidR="00341D7F">
        <w:t xml:space="preserve"> </w:t>
      </w:r>
      <w:r w:rsidR="00D47D78">
        <w:t>in the same way as their male counterparts</w:t>
      </w:r>
      <w:r w:rsidR="003B2C19">
        <w:t>, aligned to the ‘do no harm approach’ taken by the NATNAT team.</w:t>
      </w:r>
    </w:p>
    <w:p w14:paraId="5765E4DD" w14:textId="77777777" w:rsidR="005B75F1" w:rsidRPr="00FF6F71" w:rsidRDefault="005B75F1" w:rsidP="003057D0"/>
    <w:p w14:paraId="2F372B71" w14:textId="7B2BF386" w:rsidR="005F125F" w:rsidRPr="00FF6F71" w:rsidRDefault="001E27F4" w:rsidP="003057D0">
      <w:pPr>
        <w:pStyle w:val="Heading2"/>
      </w:pPr>
      <w:bookmarkStart w:id="99" w:name="_Toc185593547"/>
      <w:bookmarkStart w:id="100" w:name="_Toc198206191"/>
      <w:r w:rsidRPr="00FF6F71">
        <w:t>ADVANCE GEDSI Approaches</w:t>
      </w:r>
      <w:bookmarkEnd w:id="99"/>
      <w:bookmarkEnd w:id="100"/>
    </w:p>
    <w:p w14:paraId="541ADE54" w14:textId="05CB2EF9" w:rsidR="00545728" w:rsidRPr="00FF6F71" w:rsidRDefault="00137467" w:rsidP="003057D0">
      <w:r w:rsidRPr="00FF6F71">
        <w:t xml:space="preserve">ADVANCE is a research-focused project aiming to </w:t>
      </w:r>
      <w:r w:rsidR="007F5052" w:rsidRPr="00FF6F71">
        <w:t>improve access to</w:t>
      </w:r>
      <w:r w:rsidRPr="00FF6F71">
        <w:t xml:space="preserve"> diagnostic solutions that improve malaria case detection, ensure access to the best treatment options, and reduce the malaria burden in difficult-to-reach communities.</w:t>
      </w:r>
      <w:r w:rsidR="00AC34F8">
        <w:t xml:space="preserve"> </w:t>
      </w:r>
      <w:r w:rsidR="00ED3BD1">
        <w:t xml:space="preserve">ADVANCE </w:t>
      </w:r>
      <w:r w:rsidR="00EB16F4">
        <w:t>is in the contracting phase, and project activities have not commenced; therefore, there have not yet been any GEDSI activities implemente</w:t>
      </w:r>
      <w:r w:rsidR="00321FC0">
        <w:t>d.</w:t>
      </w:r>
    </w:p>
    <w:p w14:paraId="526FB4A3" w14:textId="52011F16" w:rsidR="00DF6E20" w:rsidRDefault="00725CE2" w:rsidP="003057D0">
      <w:r>
        <w:t>Current rapid diagnostic tests (</w:t>
      </w:r>
      <w:r w:rsidR="00E91AF5" w:rsidRPr="00FF6F71">
        <w:t>RDTs</w:t>
      </w:r>
      <w:r>
        <w:t xml:space="preserve">) have </w:t>
      </w:r>
      <w:r w:rsidR="00AD1139">
        <w:t xml:space="preserve">limited </w:t>
      </w:r>
      <w:r>
        <w:t>sensitivity</w:t>
      </w:r>
      <w:r w:rsidR="00AD1139">
        <w:t xml:space="preserve">, particularly for </w:t>
      </w:r>
      <w:r w:rsidR="00AD1139" w:rsidRPr="2A8F95F7">
        <w:rPr>
          <w:i/>
        </w:rPr>
        <w:t>P. vivax</w:t>
      </w:r>
      <w:r>
        <w:t xml:space="preserve"> and may not detect malaria in those</w:t>
      </w:r>
      <w:r w:rsidR="00E91AF5" w:rsidRPr="00FF6F71">
        <w:t xml:space="preserve"> with </w:t>
      </w:r>
      <w:r w:rsidR="00AD1139">
        <w:t>low-density infections</w:t>
      </w:r>
      <w:r>
        <w:t>, including pregnant women</w:t>
      </w:r>
      <w:r w:rsidR="00147734">
        <w:t xml:space="preserve"> and people</w:t>
      </w:r>
      <w:r w:rsidR="00AD1139">
        <w:t>.</w:t>
      </w:r>
      <w:r>
        <w:t xml:space="preserve"> </w:t>
      </w:r>
      <w:r w:rsidR="00D349BE">
        <w:t>ADVANCE will test</w:t>
      </w:r>
      <w:r w:rsidR="00D349BE" w:rsidRPr="00FF6F71">
        <w:t xml:space="preserve"> </w:t>
      </w:r>
      <w:r w:rsidR="00747D7F">
        <w:t xml:space="preserve">new </w:t>
      </w:r>
      <w:r w:rsidR="00D349BE">
        <w:t>RDTs</w:t>
      </w:r>
      <w:r w:rsidR="00D349BE" w:rsidRPr="00FF6F71">
        <w:t xml:space="preserve"> with improved </w:t>
      </w:r>
      <w:r w:rsidR="00A06A2B">
        <w:t>sensitivity</w:t>
      </w:r>
      <w:r w:rsidR="00E91AF5" w:rsidRPr="00FF6F71">
        <w:t xml:space="preserve"> to </w:t>
      </w:r>
      <w:r w:rsidR="00D349BE">
        <w:t xml:space="preserve">detect malaria parasites </w:t>
      </w:r>
      <w:r w:rsidR="00F87E0D">
        <w:t>within communities and at selected</w:t>
      </w:r>
      <w:r w:rsidR="00E91AF5" w:rsidRPr="00FF6F71">
        <w:t xml:space="preserve"> health facilities. Given these sites currently have a 50% presentation of females, a wide age range, including women of child-bearing age</w:t>
      </w:r>
      <w:r w:rsidR="006E5AC2">
        <w:t>,</w:t>
      </w:r>
      <w:r w:rsidR="00E91AF5" w:rsidRPr="00FF6F71">
        <w:t xml:space="preserve"> the project offers the opportunity to use these tests with </w:t>
      </w:r>
      <w:r w:rsidR="00147734" w:rsidRPr="00FF6F71">
        <w:t>pregnant women</w:t>
      </w:r>
      <w:r w:rsidR="00147734">
        <w:t xml:space="preserve"> and people, </w:t>
      </w:r>
      <w:r w:rsidR="00AC34F8">
        <w:t>and those with immunodeficiencies</w:t>
      </w:r>
      <w:r w:rsidR="00E91AF5" w:rsidRPr="00FF6F71">
        <w:t xml:space="preserve">. This project could increase the </w:t>
      </w:r>
      <w:r w:rsidR="00AC34F8">
        <w:t xml:space="preserve">detection of malaria in groups </w:t>
      </w:r>
      <w:r w:rsidR="006C796F">
        <w:t>that have been previously less accurately diagnosed, thus increasing the</w:t>
      </w:r>
      <w:r w:rsidR="00E91AF5" w:rsidRPr="00FF6F71">
        <w:t xml:space="preserve"> confidence of pregnant women </w:t>
      </w:r>
      <w:r w:rsidR="00147734">
        <w:t xml:space="preserve">and people </w:t>
      </w:r>
      <w:r w:rsidR="00C753D8">
        <w:t xml:space="preserve">and immunodeficient individuals </w:t>
      </w:r>
      <w:r w:rsidR="00E91AF5" w:rsidRPr="00FF6F71">
        <w:t xml:space="preserve">to </w:t>
      </w:r>
      <w:r w:rsidR="001E509F">
        <w:t xml:space="preserve">engage with </w:t>
      </w:r>
      <w:r w:rsidR="00E91AF5" w:rsidRPr="00FF6F71">
        <w:t>health clinics. It could also have significant impact in improving infant and maternal health, due to reducing the risk of low birth weight, premature births, miscarriage or even death</w:t>
      </w:r>
      <w:r w:rsidR="006C796F">
        <w:t xml:space="preserve"> that are associated with malaria in pregnancy</w:t>
      </w:r>
      <w:r w:rsidR="00E91AF5" w:rsidRPr="00FF6F71">
        <w:t xml:space="preserve">.  </w:t>
      </w:r>
    </w:p>
    <w:p w14:paraId="397F5DB6" w14:textId="0B19B89A" w:rsidR="00937040" w:rsidRDefault="00937040" w:rsidP="003057D0">
      <w:r>
        <w:t>Moreover, given that ADVANCE is conducting both testing at health facilities and in the communit</w:t>
      </w:r>
      <w:r w:rsidR="003A14AA">
        <w:t>y</w:t>
      </w:r>
      <w:r w:rsidR="00AB2718">
        <w:t xml:space="preserve">, ADVANCE may be able to </w:t>
      </w:r>
      <w:r w:rsidR="0043681A">
        <w:t xml:space="preserve">identify gaps in health clinic outreach and </w:t>
      </w:r>
      <w:r w:rsidR="00343B55">
        <w:t xml:space="preserve">access. For example, if a certain demographic </w:t>
      </w:r>
      <w:r w:rsidR="00127799">
        <w:t xml:space="preserve">is underrepresented in health facility diagnoses but overrepresented in community diagnoses, it may indicate a need to further examine barriers to health clinic access and services. </w:t>
      </w:r>
    </w:p>
    <w:p w14:paraId="306AC6D0" w14:textId="6B8C4427" w:rsidR="00DF6E20" w:rsidRDefault="001D3552" w:rsidP="003057D0">
      <w:r>
        <w:t xml:space="preserve">As a consortium, </w:t>
      </w:r>
      <w:r w:rsidR="00DF6E20" w:rsidRPr="00DF6E20">
        <w:t xml:space="preserve">ADVANCE </w:t>
      </w:r>
      <w:r>
        <w:t>in</w:t>
      </w:r>
      <w:r w:rsidR="00DF6E20" w:rsidRPr="00DF6E20">
        <w:t xml:space="preserve"> Laos</w:t>
      </w:r>
      <w:r>
        <w:t xml:space="preserve"> and</w:t>
      </w:r>
      <w:r w:rsidR="00DF6E20" w:rsidRPr="00DF6E20">
        <w:t xml:space="preserve"> Philippines is </w:t>
      </w:r>
      <w:r w:rsidR="00774E41">
        <w:t>examining</w:t>
      </w:r>
      <w:r w:rsidR="00DF6E20" w:rsidRPr="00DF6E20">
        <w:t xml:space="preserve"> G6PD deficiency disaggregated by </w:t>
      </w:r>
      <w:r w:rsidR="00EB16F4">
        <w:t>sex</w:t>
      </w:r>
      <w:r>
        <w:t>.</w:t>
      </w:r>
      <w:r w:rsidR="00D874C9">
        <w:t xml:space="preserve"> G</w:t>
      </w:r>
      <w:r w:rsidR="00134F0A">
        <w:t>6PD (</w:t>
      </w:r>
      <w:r w:rsidR="00134F0A" w:rsidRPr="00134F0A">
        <w:t>Glucose-6-Phosphate Dehydrogenase</w:t>
      </w:r>
      <w:r w:rsidR="00134F0A">
        <w:t>)</w:t>
      </w:r>
      <w:r w:rsidR="00627405">
        <w:t xml:space="preserve"> is an enzyme that protects </w:t>
      </w:r>
      <w:r w:rsidR="00D4113D">
        <w:t xml:space="preserve">red </w:t>
      </w:r>
      <w:r w:rsidR="00627405">
        <w:t>blood</w:t>
      </w:r>
      <w:r w:rsidR="00DD6E06">
        <w:t xml:space="preserve"> </w:t>
      </w:r>
      <w:r w:rsidR="00627405">
        <w:t xml:space="preserve">cells and </w:t>
      </w:r>
      <w:r w:rsidR="00D4113D">
        <w:t>prevents them from breaking down when exposed to certain trigger</w:t>
      </w:r>
      <w:r w:rsidR="00CB5BFD">
        <w:t>s.</w:t>
      </w:r>
      <w:r>
        <w:t xml:space="preserve"> </w:t>
      </w:r>
      <w:bookmarkStart w:id="101" w:name="OLE_LINK2"/>
      <w:bookmarkStart w:id="102" w:name="OLE_LINK1"/>
      <w:r w:rsidR="00CC3234">
        <w:t xml:space="preserve">People who are G6PD deficient are defined as </w:t>
      </w:r>
      <w:r w:rsidR="00553D11">
        <w:t xml:space="preserve">having lower than </w:t>
      </w:r>
      <w:r w:rsidR="000F2AE7">
        <w:t xml:space="preserve">4 </w:t>
      </w:r>
      <w:r w:rsidR="007370FA">
        <w:t>units of G6PD</w:t>
      </w:r>
      <w:r w:rsidR="00EB1D4A">
        <w:t xml:space="preserve"> enzyme activity</w:t>
      </w:r>
      <w:r w:rsidR="007370FA">
        <w:t xml:space="preserve"> per </w:t>
      </w:r>
      <w:r w:rsidR="000F2AE7">
        <w:t>gram</w:t>
      </w:r>
      <w:r w:rsidR="007370FA">
        <w:t xml:space="preserve"> of Haemoglobin</w:t>
      </w:r>
      <w:bookmarkEnd w:id="101"/>
      <w:r w:rsidR="007370FA">
        <w:t>.</w:t>
      </w:r>
      <w:bookmarkEnd w:id="102"/>
      <w:r w:rsidR="007370FA">
        <w:t xml:space="preserve"> </w:t>
      </w:r>
      <w:r>
        <w:t xml:space="preserve">G6PD deficiency is </w:t>
      </w:r>
      <w:r w:rsidR="00DB06C4">
        <w:t>a</w:t>
      </w:r>
      <w:r w:rsidR="00ED0123">
        <w:t>n X-linked</w:t>
      </w:r>
      <w:r w:rsidR="007477A2">
        <w:t xml:space="preserve"> recessive</w:t>
      </w:r>
      <w:r w:rsidR="00DB06C4">
        <w:t xml:space="preserve"> genetic </w:t>
      </w:r>
      <w:r w:rsidR="007477A2">
        <w:t>condition</w:t>
      </w:r>
      <w:r w:rsidR="00545EE4">
        <w:t>, thereby affecting more</w:t>
      </w:r>
      <w:r w:rsidR="00001827">
        <w:t xml:space="preserve"> </w:t>
      </w:r>
      <w:r w:rsidR="00BA2045">
        <w:t>males than females</w:t>
      </w:r>
      <w:r w:rsidR="009F62AC">
        <w:t>. M</w:t>
      </w:r>
      <w:r w:rsidR="005572A9">
        <w:t xml:space="preserve">ales can </w:t>
      </w:r>
      <w:r w:rsidR="009401E9">
        <w:t>have</w:t>
      </w:r>
      <w:r w:rsidR="005572A9">
        <w:t xml:space="preserve"> deficient or</w:t>
      </w:r>
      <w:r w:rsidR="004D405B">
        <w:t xml:space="preserve"> normal</w:t>
      </w:r>
      <w:r w:rsidR="009401E9">
        <w:t xml:space="preserve"> level of G6PD activit</w:t>
      </w:r>
      <w:r w:rsidR="009F62AC">
        <w:t>y</w:t>
      </w:r>
      <w:r w:rsidR="009401E9">
        <w:t xml:space="preserve"> and females can have deficient, intermediate or normal</w:t>
      </w:r>
      <w:r w:rsidR="00F450C9">
        <w:t xml:space="preserve"> G6PD activity</w:t>
      </w:r>
      <w:r w:rsidR="171AE78E">
        <w:t>.</w:t>
      </w:r>
      <w:r w:rsidR="610E458C">
        <w:t xml:space="preserve"> G6PD deficiency doesn’t ordinarily cause symptoms until exposed to certain triggers, such as specific foods,</w:t>
      </w:r>
      <w:r w:rsidR="00ED60C0">
        <w:t xml:space="preserve"> chemicals</w:t>
      </w:r>
      <w:r w:rsidR="610E458C">
        <w:t xml:space="preserve"> and medicines. One medicine that can </w:t>
      </w:r>
      <w:r w:rsidR="6581DEAE">
        <w:t>cause</w:t>
      </w:r>
      <w:r w:rsidR="681E4EA6">
        <w:t xml:space="preserve"> an</w:t>
      </w:r>
      <w:r w:rsidR="009908EC">
        <w:t xml:space="preserve"> </w:t>
      </w:r>
      <w:r w:rsidR="004558AF">
        <w:t xml:space="preserve">adverse </w:t>
      </w:r>
      <w:r w:rsidR="5F62EC6F">
        <w:t>reaction</w:t>
      </w:r>
      <w:r w:rsidR="0146E357">
        <w:t xml:space="preserve"> is</w:t>
      </w:r>
      <w:r w:rsidR="002A7C66">
        <w:t xml:space="preserve"> </w:t>
      </w:r>
      <w:r w:rsidR="00CE70D2">
        <w:t>primaquine, which</w:t>
      </w:r>
      <w:r w:rsidR="00774E41">
        <w:t xml:space="preserve"> is </w:t>
      </w:r>
      <w:r w:rsidR="4AA133D4">
        <w:t>used to treat vivax malaria</w:t>
      </w:r>
      <w:r w:rsidR="00ED60C0">
        <w:t xml:space="preserve"> in many countries</w:t>
      </w:r>
      <w:r w:rsidR="4AA133D4">
        <w:t xml:space="preserve"> and is </w:t>
      </w:r>
      <w:r w:rsidR="3D8F98E4">
        <w:t>more</w:t>
      </w:r>
      <w:r w:rsidR="00774E41">
        <w:t xml:space="preserve"> effective </w:t>
      </w:r>
      <w:r w:rsidR="00CE70D2">
        <w:t>in higher dosages</w:t>
      </w:r>
      <w:r w:rsidR="00A96CCB">
        <w:t>.</w:t>
      </w:r>
      <w:r w:rsidR="00E5208C">
        <w:rPr>
          <w:rStyle w:val="FootnoteReference"/>
        </w:rPr>
        <w:footnoteReference w:id="132"/>
      </w:r>
      <w:r w:rsidR="00CE70D2">
        <w:t xml:space="preserve"> The ADVANCE consortium will</w:t>
      </w:r>
      <w:r w:rsidR="00DF6E20" w:rsidRPr="00DF6E20">
        <w:t xml:space="preserve"> </w:t>
      </w:r>
      <w:r w:rsidR="00CE70D2">
        <w:t xml:space="preserve">provide </w:t>
      </w:r>
      <w:r w:rsidR="00774E41">
        <w:t>data</w:t>
      </w:r>
      <w:r w:rsidR="00CE70D2">
        <w:t xml:space="preserve"> </w:t>
      </w:r>
      <w:r w:rsidR="00774E41">
        <w:t>on</w:t>
      </w:r>
      <w:r w:rsidR="00CE70D2">
        <w:t xml:space="preserve"> the </w:t>
      </w:r>
      <w:r w:rsidR="00EB16F4">
        <w:t xml:space="preserve">sex </w:t>
      </w:r>
      <w:r w:rsidR="00CE70D2">
        <w:t xml:space="preserve">disaggregation of </w:t>
      </w:r>
      <w:r w:rsidR="00DF6E20" w:rsidRPr="00DF6E20">
        <w:t xml:space="preserve">G6PD deficiency in </w:t>
      </w:r>
      <w:r w:rsidR="003C4B01">
        <w:t>nearby Pacific countries</w:t>
      </w:r>
      <w:r w:rsidR="00774E41">
        <w:t xml:space="preserve">, potentially guiding policy and </w:t>
      </w:r>
      <w:r w:rsidR="00AD038F">
        <w:t xml:space="preserve">malaria elimination strategies in the region. </w:t>
      </w:r>
      <w:r w:rsidR="00DF6E20" w:rsidRPr="00DF6E20">
        <w:t xml:space="preserve"> </w:t>
      </w:r>
    </w:p>
    <w:p w14:paraId="530A3BA0" w14:textId="10126EE7" w:rsidR="00DD58DA" w:rsidRDefault="00DD58DA" w:rsidP="003057D0">
      <w:r>
        <w:t>Central to each of the workstreams of ADVANCE</w:t>
      </w:r>
      <w:r w:rsidR="00A75ED4">
        <w:t xml:space="preserve"> is the partnership’s commitment to a </w:t>
      </w:r>
      <w:r w:rsidR="00E120D5">
        <w:t xml:space="preserve">mainstreaming </w:t>
      </w:r>
      <w:r w:rsidR="00A75ED4">
        <w:t xml:space="preserve">gender approach, ensuring that gender </w:t>
      </w:r>
      <w:r w:rsidR="00090F1A">
        <w:t xml:space="preserve">equality </w:t>
      </w:r>
      <w:r w:rsidR="00A75ED4">
        <w:t xml:space="preserve">is integrated into all </w:t>
      </w:r>
      <w:r w:rsidR="00810C2D">
        <w:t xml:space="preserve">project </w:t>
      </w:r>
      <w:r w:rsidR="00A75ED4">
        <w:t xml:space="preserve">activities. </w:t>
      </w:r>
      <w:r w:rsidR="00190355">
        <w:t>At the commencement of the project</w:t>
      </w:r>
      <w:r w:rsidR="002D04CE">
        <w:t xml:space="preserve">, </w:t>
      </w:r>
      <w:r w:rsidR="0080288D">
        <w:t xml:space="preserve">an equity benchmarking assessment was conducted </w:t>
      </w:r>
      <w:r w:rsidR="00190355">
        <w:t xml:space="preserve">with all consortium partners. </w:t>
      </w:r>
      <w:r w:rsidR="00171C26">
        <w:t>This assessment</w:t>
      </w:r>
      <w:r w:rsidR="00A11756">
        <w:t xml:space="preserve"> </w:t>
      </w:r>
      <w:r w:rsidR="006F32DC">
        <w:t xml:space="preserve">described how the project will work towards the following strategic priorities of PATH: 1. Equity in health, 2. Community priorities, 3. Respectful partnerships, </w:t>
      </w:r>
      <w:r w:rsidR="005558AC">
        <w:t xml:space="preserve">4. Inclusive innovation. </w:t>
      </w:r>
      <w:r w:rsidR="000D274E">
        <w:t xml:space="preserve">This assessment will be revisited </w:t>
      </w:r>
      <w:r w:rsidR="00203B2F">
        <w:t xml:space="preserve">as a routine part of the project monitoring and evaluation. </w:t>
      </w:r>
    </w:p>
    <w:p w14:paraId="0EE4A9E5" w14:textId="0289FEE4" w:rsidR="00B8160B" w:rsidRDefault="001044BD" w:rsidP="003057D0">
      <w:r>
        <w:t xml:space="preserve">Given the critical need to include marginalised populations in malaria control efforts, a dedicated </w:t>
      </w:r>
      <w:r w:rsidR="006B231C">
        <w:t xml:space="preserve">research agenda is being established to ensure gender equity, disability, and social inclusion underpin the workplans of the </w:t>
      </w:r>
      <w:r w:rsidR="00810C2D">
        <w:t>project</w:t>
      </w:r>
      <w:r w:rsidR="006B231C">
        <w:t xml:space="preserve">. </w:t>
      </w:r>
      <w:r w:rsidR="00B8160B">
        <w:t>The</w:t>
      </w:r>
      <w:r w:rsidR="00287859">
        <w:t xml:space="preserve"> research agenda </w:t>
      </w:r>
      <w:r w:rsidR="009E251F">
        <w:t xml:space="preserve">will seek </w:t>
      </w:r>
      <w:r w:rsidR="00287859">
        <w:t xml:space="preserve">to challenge assumptions and knowledge gaps on critical risks that undermine achieving equitable access to the products. </w:t>
      </w:r>
    </w:p>
    <w:p w14:paraId="075ECFCA" w14:textId="77777777" w:rsidR="00B2340A" w:rsidRPr="00FF6F71" w:rsidRDefault="00B2340A" w:rsidP="003057D0">
      <w:pPr>
        <w:pStyle w:val="Heading1"/>
        <w:numPr>
          <w:ilvl w:val="0"/>
          <w:numId w:val="32"/>
        </w:numPr>
      </w:pPr>
      <w:bookmarkStart w:id="103" w:name="_Toc182403142"/>
      <w:bookmarkStart w:id="104" w:name="_Toc198206192"/>
      <w:bookmarkStart w:id="105" w:name="_Toc185593548"/>
      <w:r w:rsidRPr="00FF6F71">
        <w:t>Recommendations</w:t>
      </w:r>
      <w:bookmarkEnd w:id="103"/>
      <w:bookmarkEnd w:id="104"/>
      <w:r w:rsidRPr="00FF6F71">
        <w:t> </w:t>
      </w:r>
      <w:bookmarkEnd w:id="105"/>
    </w:p>
    <w:p w14:paraId="5F53FFC1" w14:textId="11C6CC39" w:rsidR="00A75C92" w:rsidRDefault="00546B15" w:rsidP="003057D0">
      <w:r>
        <w:rPr>
          <w:lang w:val="en-US"/>
        </w:rPr>
        <w:t>The following recommendations are made to e</w:t>
      </w:r>
      <w:r w:rsidR="00A75C92" w:rsidRPr="004403AB">
        <w:rPr>
          <w:lang w:val="en-US"/>
        </w:rPr>
        <w:t xml:space="preserve">ngage a twin track approach for better GEDSI outcomes by all </w:t>
      </w:r>
      <w:r w:rsidR="005E25DC">
        <w:rPr>
          <w:lang w:val="en-US"/>
        </w:rPr>
        <w:t xml:space="preserve">contracted </w:t>
      </w:r>
      <w:r w:rsidR="000214E2">
        <w:rPr>
          <w:lang w:val="en-US"/>
        </w:rPr>
        <w:t>project</w:t>
      </w:r>
      <w:r w:rsidR="000214E2" w:rsidRPr="004403AB">
        <w:rPr>
          <w:lang w:val="en-US"/>
        </w:rPr>
        <w:t xml:space="preserve"> </w:t>
      </w:r>
      <w:r w:rsidR="00A75C92" w:rsidRPr="004403AB">
        <w:rPr>
          <w:lang w:val="en-US"/>
        </w:rPr>
        <w:t xml:space="preserve">partners. This involves mainstreaming and </w:t>
      </w:r>
      <w:bookmarkStart w:id="106" w:name="_Hlk193191264"/>
      <w:r w:rsidR="00A75C92" w:rsidRPr="004403AB">
        <w:rPr>
          <w:lang w:val="en-US"/>
        </w:rPr>
        <w:t xml:space="preserve">integrating GEDSI across all </w:t>
      </w:r>
      <w:r w:rsidR="000214E2">
        <w:rPr>
          <w:lang w:val="en-US"/>
        </w:rPr>
        <w:t>project</w:t>
      </w:r>
      <w:r w:rsidR="000214E2" w:rsidRPr="004403AB">
        <w:rPr>
          <w:lang w:val="en-US"/>
        </w:rPr>
        <w:t xml:space="preserve"> </w:t>
      </w:r>
      <w:r w:rsidR="00A75C92" w:rsidRPr="004403AB">
        <w:rPr>
          <w:lang w:val="en-US"/>
        </w:rPr>
        <w:t xml:space="preserve">activities and operations </w:t>
      </w:r>
      <w:r w:rsidR="0051702D">
        <w:rPr>
          <w:lang w:val="en-US"/>
        </w:rPr>
        <w:t>– inc</w:t>
      </w:r>
      <w:r w:rsidR="00A75C92" w:rsidRPr="004403AB">
        <w:rPr>
          <w:lang w:val="en-US"/>
        </w:rPr>
        <w:t xml:space="preserve">luding </w:t>
      </w:r>
      <w:r w:rsidRPr="00D60354">
        <w:rPr>
          <w:lang w:val="en-US"/>
        </w:rPr>
        <w:t>partnership</w:t>
      </w:r>
      <w:r w:rsidR="007B6758">
        <w:rPr>
          <w:lang w:val="en-US"/>
        </w:rPr>
        <w:t>s’</w:t>
      </w:r>
      <w:r w:rsidR="00F03DC8">
        <w:rPr>
          <w:lang w:val="en-US"/>
        </w:rPr>
        <w:t xml:space="preserve"> </w:t>
      </w:r>
      <w:r w:rsidR="00A75C92" w:rsidRPr="004403AB">
        <w:rPr>
          <w:lang w:val="en-US"/>
        </w:rPr>
        <w:t>ways of working</w:t>
      </w:r>
      <w:r w:rsidR="00E267E3">
        <w:rPr>
          <w:lang w:val="en-US"/>
        </w:rPr>
        <w:t xml:space="preserve"> through amendments to the Partnership Agreement</w:t>
      </w:r>
      <w:r w:rsidR="00A75C92" w:rsidRPr="004403AB">
        <w:rPr>
          <w:lang w:val="en-US"/>
        </w:rPr>
        <w:t xml:space="preserve"> </w:t>
      </w:r>
      <w:bookmarkEnd w:id="106"/>
      <w:r w:rsidR="0051702D">
        <w:rPr>
          <w:lang w:val="en-US"/>
        </w:rPr>
        <w:t xml:space="preserve">– as </w:t>
      </w:r>
      <w:r w:rsidR="00A75C92" w:rsidRPr="004403AB">
        <w:rPr>
          <w:lang w:val="en-US"/>
        </w:rPr>
        <w:t xml:space="preserve">well as specific interventions to improve access and </w:t>
      </w:r>
      <w:r w:rsidR="00FD11CD">
        <w:rPr>
          <w:lang w:val="en-US"/>
        </w:rPr>
        <w:t>representation</w:t>
      </w:r>
      <w:r w:rsidR="00A75C92" w:rsidRPr="004403AB">
        <w:rPr>
          <w:lang w:val="en-US"/>
        </w:rPr>
        <w:t>.</w:t>
      </w:r>
    </w:p>
    <w:p w14:paraId="60E1ECF9" w14:textId="26ADA5CF" w:rsidR="00347573" w:rsidRPr="008B5C68" w:rsidRDefault="00B2340A" w:rsidP="003057D0">
      <w:pPr>
        <w:pStyle w:val="Heading2"/>
      </w:pPr>
      <w:bookmarkStart w:id="107" w:name="_Toc185593549"/>
      <w:bookmarkStart w:id="108" w:name="_Toc198206193"/>
      <w:r w:rsidRPr="00FF6F71">
        <w:t>All Projects</w:t>
      </w:r>
      <w:bookmarkEnd w:id="107"/>
      <w:bookmarkEnd w:id="108"/>
    </w:p>
    <w:p w14:paraId="0FA83397" w14:textId="1295583D" w:rsidR="008570CF" w:rsidRDefault="008570CF" w:rsidP="003057D0">
      <w:pPr>
        <w:pStyle w:val="Heading3"/>
        <w:rPr>
          <w:lang w:val="en-US"/>
        </w:rPr>
      </w:pPr>
      <w:bookmarkStart w:id="109" w:name="_Toc185593550"/>
      <w:r>
        <w:rPr>
          <w:lang w:val="en-US"/>
        </w:rPr>
        <w:t xml:space="preserve">GEDSI Guidance and Governance </w:t>
      </w:r>
      <w:r w:rsidR="001D4633">
        <w:rPr>
          <w:lang w:val="en-US"/>
        </w:rPr>
        <w:t>Recommendations</w:t>
      </w:r>
      <w:bookmarkEnd w:id="109"/>
    </w:p>
    <w:p w14:paraId="7ADE2F7C" w14:textId="133992BE" w:rsidR="008570CF" w:rsidRDefault="00297D4B" w:rsidP="003057D0">
      <w:pPr>
        <w:pStyle w:val="ListParagraph"/>
        <w:numPr>
          <w:ilvl w:val="0"/>
          <w:numId w:val="47"/>
        </w:numPr>
        <w:spacing w:after="240" w:line="278" w:lineRule="auto"/>
        <w:ind w:left="714" w:hanging="357"/>
        <w:contextualSpacing w:val="0"/>
      </w:pPr>
      <w:r>
        <w:t xml:space="preserve">Burnet Institute </w:t>
      </w:r>
      <w:r w:rsidR="00EE2EA4">
        <w:t xml:space="preserve">to </w:t>
      </w:r>
      <w:r>
        <w:t>u</w:t>
      </w:r>
      <w:r w:rsidR="008570CF">
        <w:t xml:space="preserve">ndertake a review of </w:t>
      </w:r>
      <w:r w:rsidR="000214E2">
        <w:t>project</w:t>
      </w:r>
      <w:r w:rsidR="000214E2" w:rsidRPr="005F015F">
        <w:t xml:space="preserve"> </w:t>
      </w:r>
      <w:r w:rsidR="00C63690">
        <w:t>p</w:t>
      </w:r>
      <w:r w:rsidR="008570CF" w:rsidRPr="005F015F">
        <w:t xml:space="preserve">artner GEDSI </w:t>
      </w:r>
      <w:r w:rsidR="00C63690">
        <w:t>a</w:t>
      </w:r>
      <w:r w:rsidR="008570CF" w:rsidRPr="005F015F">
        <w:t xml:space="preserve">pproaches and </w:t>
      </w:r>
      <w:r w:rsidR="00C63690">
        <w:t>p</w:t>
      </w:r>
      <w:r w:rsidR="008570CF" w:rsidRPr="005F015F">
        <w:t>olic</w:t>
      </w:r>
      <w:r w:rsidR="008570CF">
        <w:t>ies</w:t>
      </w:r>
      <w:r w:rsidR="00C63690">
        <w:t xml:space="preserve">, </w:t>
      </w:r>
      <w:r>
        <w:t>to identify policy gaps and support organisations to have robust and fit-for-purpose GEDSI approaches and policies</w:t>
      </w:r>
      <w:r w:rsidR="00C63690">
        <w:t>.</w:t>
      </w:r>
    </w:p>
    <w:p w14:paraId="38D091D9" w14:textId="49ADF2A0" w:rsidR="008570CF" w:rsidRPr="00E628EA" w:rsidRDefault="008570CF" w:rsidP="003057D0">
      <w:pPr>
        <w:pStyle w:val="ListParagraph"/>
        <w:numPr>
          <w:ilvl w:val="0"/>
          <w:numId w:val="47"/>
        </w:numPr>
        <w:spacing w:after="240" w:line="278" w:lineRule="auto"/>
        <w:ind w:left="714" w:hanging="357"/>
        <w:contextualSpacing w:val="0"/>
      </w:pPr>
      <w:r w:rsidRPr="00E628EA">
        <w:t xml:space="preserve">Establish a </w:t>
      </w:r>
      <w:r w:rsidR="00297D4B">
        <w:t>mechanism (for example, an annual meeting, a report, a newsletter)</w:t>
      </w:r>
      <w:r w:rsidR="00C63690">
        <w:t xml:space="preserve"> </w:t>
      </w:r>
      <w:r w:rsidRPr="00E628EA">
        <w:t xml:space="preserve">to provide advice and guidance to </w:t>
      </w:r>
      <w:r w:rsidR="000214E2">
        <w:t>project</w:t>
      </w:r>
      <w:r w:rsidR="000214E2" w:rsidRPr="00E628EA">
        <w:t xml:space="preserve"> </w:t>
      </w:r>
      <w:r w:rsidRPr="00E628EA">
        <w:t>partners on</w:t>
      </w:r>
      <w:r w:rsidR="0002233F">
        <w:t>:</w:t>
      </w:r>
      <w:r w:rsidRPr="00E628EA">
        <w:t xml:space="preserve"> equal opportunities for professional development and career advancement for everyone working on VBD </w:t>
      </w:r>
      <w:r w:rsidR="000214E2">
        <w:t>projects</w:t>
      </w:r>
      <w:r w:rsidR="0002233F">
        <w:t>;</w:t>
      </w:r>
      <w:r w:rsidRPr="00E628EA">
        <w:t xml:space="preserve"> sexual harassment</w:t>
      </w:r>
      <w:r w:rsidR="00DC351E">
        <w:t xml:space="preserve">; </w:t>
      </w:r>
      <w:r w:rsidRPr="00E628EA">
        <w:t>maternity protection</w:t>
      </w:r>
      <w:r w:rsidR="0002233F">
        <w:t>;</w:t>
      </w:r>
      <w:r w:rsidRPr="00E628EA">
        <w:t xml:space="preserve"> return to work pathways</w:t>
      </w:r>
      <w:r w:rsidR="0002233F">
        <w:t>;</w:t>
      </w:r>
      <w:r w:rsidRPr="00E628EA">
        <w:t xml:space="preserve"> and reasonable accommodation</w:t>
      </w:r>
      <w:r w:rsidR="00DC351E">
        <w:t>s</w:t>
      </w:r>
      <w:r w:rsidRPr="00E628EA">
        <w:t xml:space="preserve"> to improve inclusion practices within services and projects. </w:t>
      </w:r>
    </w:p>
    <w:p w14:paraId="6BC48EF1" w14:textId="42874140" w:rsidR="008570CF" w:rsidRPr="00EE2EA4" w:rsidRDefault="008570CF" w:rsidP="003057D0">
      <w:pPr>
        <w:pStyle w:val="ListParagraph"/>
        <w:numPr>
          <w:ilvl w:val="0"/>
          <w:numId w:val="47"/>
        </w:numPr>
        <w:spacing w:after="240" w:line="278" w:lineRule="auto"/>
        <w:ind w:left="714" w:hanging="357"/>
        <w:contextualSpacing w:val="0"/>
      </w:pPr>
      <w:r>
        <w:t xml:space="preserve">Produce guidance </w:t>
      </w:r>
      <w:r w:rsidR="00297D4B">
        <w:t xml:space="preserve">for project partners </w:t>
      </w:r>
      <w:r>
        <w:t>on how to strengthen disabilit</w:t>
      </w:r>
      <w:r w:rsidR="00DC351E">
        <w:t xml:space="preserve">y </w:t>
      </w:r>
      <w:r>
        <w:t xml:space="preserve">equity and inclusion data collection for all VBD activities. These </w:t>
      </w:r>
      <w:r w:rsidR="000214E2">
        <w:t xml:space="preserve">projects </w:t>
      </w:r>
      <w:r>
        <w:t xml:space="preserve">have an opportunity to generate and share data from the activities </w:t>
      </w:r>
      <w:r w:rsidR="00CC5A1C">
        <w:t>they</w:t>
      </w:r>
      <w:r>
        <w:t xml:space="preserve"> support, and to make innovative and important contributions to the evidence base on disability equity and inclusion considerations in VBD </w:t>
      </w:r>
      <w:r w:rsidR="000214E2">
        <w:t xml:space="preserve">projects </w:t>
      </w:r>
      <w:r>
        <w:t xml:space="preserve">across the Pacific. This should include information on the use of contextually tailored </w:t>
      </w:r>
      <w:r w:rsidR="00035DDB">
        <w:t xml:space="preserve">tools, such as </w:t>
      </w:r>
      <w:r>
        <w:t>Washington Group Questions</w:t>
      </w:r>
      <w:r w:rsidR="00035DDB">
        <w:t>,</w:t>
      </w:r>
      <w:r>
        <w:t xml:space="preserve"> and how data can support decision-making, as well as guidelines around qualitative disability</w:t>
      </w:r>
      <w:r w:rsidR="002E5972">
        <w:t xml:space="preserve"> </w:t>
      </w:r>
      <w:r>
        <w:t>equity and inclusion data collection, including participatory techniques to generate evidence on barriers to VBD activities.</w:t>
      </w:r>
    </w:p>
    <w:p w14:paraId="06F030DD" w14:textId="6BD3DAEA" w:rsidR="00C14051" w:rsidRDefault="00C14051" w:rsidP="003057D0">
      <w:pPr>
        <w:pStyle w:val="Heading3"/>
      </w:pPr>
      <w:bookmarkStart w:id="110" w:name="_Toc185593551"/>
      <w:r>
        <w:t xml:space="preserve">GEDSI Data </w:t>
      </w:r>
      <w:r w:rsidR="00AE797F">
        <w:t xml:space="preserve">Utilisation </w:t>
      </w:r>
      <w:r>
        <w:t xml:space="preserve">and Information Accessibility </w:t>
      </w:r>
      <w:r w:rsidR="008C79D3">
        <w:t>Recommendations</w:t>
      </w:r>
      <w:bookmarkEnd w:id="110"/>
    </w:p>
    <w:p w14:paraId="7D518488" w14:textId="78F5EC4E" w:rsidR="00075858" w:rsidRDefault="00654A0F" w:rsidP="003057D0">
      <w:pPr>
        <w:pStyle w:val="ListParagraph"/>
        <w:numPr>
          <w:ilvl w:val="0"/>
          <w:numId w:val="47"/>
        </w:numPr>
      </w:pPr>
      <w:r>
        <w:t xml:space="preserve">Ensure </w:t>
      </w:r>
      <w:r w:rsidR="00944CAF">
        <w:t>STRIVE, NATNAT</w:t>
      </w:r>
      <w:r w:rsidR="00C14051">
        <w:t xml:space="preserve"> and </w:t>
      </w:r>
      <w:r w:rsidR="00944CAF">
        <w:t>ADVANCE</w:t>
      </w:r>
      <w:r w:rsidR="00C14051">
        <w:t xml:space="preserve"> partners to support training for gender-sensitive data sampling and collection methods, including </w:t>
      </w:r>
      <w:r w:rsidR="00944CAF">
        <w:t>enhancing existing</w:t>
      </w:r>
      <w:r w:rsidR="000851EB">
        <w:t xml:space="preserve"> data</w:t>
      </w:r>
      <w:r w:rsidR="00C14051">
        <w:t xml:space="preserve"> </w:t>
      </w:r>
      <w:r w:rsidR="000851EB">
        <w:t>disaggregation</w:t>
      </w:r>
      <w:r w:rsidR="00C14051">
        <w:t xml:space="preserve"> </w:t>
      </w:r>
      <w:r w:rsidR="00075858">
        <w:t xml:space="preserve">processes.  </w:t>
      </w:r>
    </w:p>
    <w:p w14:paraId="6089A89A" w14:textId="14BB8ABB" w:rsidR="00C14051" w:rsidRPr="00F8636E" w:rsidRDefault="00C14051" w:rsidP="003057D0">
      <w:pPr>
        <w:pStyle w:val="ListParagraph"/>
        <w:numPr>
          <w:ilvl w:val="0"/>
          <w:numId w:val="47"/>
        </w:numPr>
      </w:pPr>
      <w:r>
        <w:t xml:space="preserve">In line with </w:t>
      </w:r>
      <w:r w:rsidR="00723BEA">
        <w:t xml:space="preserve">the </w:t>
      </w:r>
      <w:r>
        <w:t>Burnet D</w:t>
      </w:r>
      <w:r w:rsidR="00050ACD">
        <w:t>isability Action Plan,</w:t>
      </w:r>
      <w:r>
        <w:t xml:space="preserve"> ensure that the VBD </w:t>
      </w:r>
      <w:r w:rsidR="004E2F10">
        <w:t xml:space="preserve">project </w:t>
      </w:r>
      <w:r>
        <w:t>website is accessible so that knowledge products can be used by</w:t>
      </w:r>
      <w:r w:rsidR="00D91BF9">
        <w:t xml:space="preserve"> researchers with various accessibility requirements who wish to </w:t>
      </w:r>
      <w:r w:rsidR="006E241F">
        <w:t>connect with project work</w:t>
      </w:r>
      <w:r>
        <w:t>. An analysis of the Burnet website (Mid 2024) against the Web Content Accessibility Guidelines 2.1 level AA success criteria found that it was non-</w:t>
      </w:r>
      <w:r w:rsidRPr="00F8636E">
        <w:t xml:space="preserve">compliant, and partially inaccessible to those using screen readers, those requiring keyboard navigation adjustments, and design and readability adjustments (for the vision impaired). </w:t>
      </w:r>
    </w:p>
    <w:p w14:paraId="1C1601DA" w14:textId="5AAE4E22" w:rsidR="00C14051" w:rsidRPr="00F8636E" w:rsidRDefault="00C14051" w:rsidP="003057D0">
      <w:pPr>
        <w:numPr>
          <w:ilvl w:val="0"/>
          <w:numId w:val="47"/>
        </w:numPr>
      </w:pPr>
      <w:r w:rsidRPr="00F8636E">
        <w:t xml:space="preserve">Build an effective project feedback mechanism </w:t>
      </w:r>
      <w:r w:rsidR="00411D34">
        <w:t xml:space="preserve">for internal project staff and community members </w:t>
      </w:r>
      <w:r w:rsidRPr="00F8636E">
        <w:t>that incorporate</w:t>
      </w:r>
      <w:r w:rsidR="00451B79" w:rsidRPr="00F8636E">
        <w:t>s</w:t>
      </w:r>
      <w:r w:rsidRPr="00F8636E">
        <w:t xml:space="preserve"> disability and accessibility-related enquiries and a feedback/complaint mechanism that is accessible </w:t>
      </w:r>
      <w:r w:rsidR="00560FE0" w:rsidRPr="00F8636E">
        <w:t>in accordance with the</w:t>
      </w:r>
      <w:r w:rsidRPr="00F8636E">
        <w:t xml:space="preserve"> Burnet D</w:t>
      </w:r>
      <w:r w:rsidR="00560FE0" w:rsidRPr="00F8636E">
        <w:t>isability Action Plan.</w:t>
      </w:r>
    </w:p>
    <w:p w14:paraId="7C637EA5" w14:textId="57D78D33" w:rsidR="00451B79" w:rsidRDefault="002A2551" w:rsidP="003057D0">
      <w:pPr>
        <w:numPr>
          <w:ilvl w:val="0"/>
          <w:numId w:val="47"/>
        </w:numPr>
      </w:pPr>
      <w:r w:rsidRPr="00F8636E">
        <w:t>Engage with OPDs</w:t>
      </w:r>
      <w:r w:rsidR="0078488B">
        <w:t xml:space="preserve"> alongside the health sector</w:t>
      </w:r>
      <w:r w:rsidRPr="00F8636E">
        <w:t xml:space="preserve"> </w:t>
      </w:r>
      <w:r w:rsidR="00EB719E" w:rsidRPr="00F8636E">
        <w:t>to encourage the utilisation of available GEDSI data for advocacy, health community, and service delivery materials</w:t>
      </w:r>
      <w:r w:rsidR="000A240A" w:rsidRPr="00F8636E">
        <w:t>.</w:t>
      </w:r>
    </w:p>
    <w:p w14:paraId="7D35145F" w14:textId="77777777" w:rsidR="00411D34" w:rsidRDefault="00411D34" w:rsidP="003057D0">
      <w:pPr>
        <w:pStyle w:val="ListParagraph"/>
        <w:numPr>
          <w:ilvl w:val="0"/>
          <w:numId w:val="47"/>
        </w:numPr>
        <w:spacing w:line="278" w:lineRule="auto"/>
        <w:contextualSpacing w:val="0"/>
      </w:pPr>
      <w:r>
        <w:t xml:space="preserve">Improve effectiveness of surveillance, detection, and prevention, by continuing to ensure that program delivery strategies and budgets include accessible and participatory processes so that diverse people from under-represented groups are actively supported to be involved and intentionally invited to participate. </w:t>
      </w:r>
    </w:p>
    <w:p w14:paraId="785B6FA1" w14:textId="39033D07" w:rsidR="00411D34" w:rsidRPr="00577043" w:rsidRDefault="00411D34" w:rsidP="003057D0">
      <w:pPr>
        <w:pStyle w:val="ListParagraph"/>
        <w:numPr>
          <w:ilvl w:val="0"/>
          <w:numId w:val="47"/>
        </w:numPr>
        <w:spacing w:line="278" w:lineRule="auto"/>
        <w:contextualSpacing w:val="0"/>
      </w:pPr>
      <w:r>
        <w:t xml:space="preserve">Work closely with program partners to promote gender and disability training within their teams. Implement a training needs assessment regarding gender equality and disability knowledge amongst </w:t>
      </w:r>
      <w:r w:rsidRPr="00577043">
        <w:t xml:space="preserve">project staff and develop a plan to address GEDSI gaps, engaging representative organisations wherever possible. (Annex </w:t>
      </w:r>
      <w:r w:rsidR="00F12D2C">
        <w:t>2</w:t>
      </w:r>
      <w:r w:rsidRPr="00577043">
        <w:t xml:space="preserve"> list</w:t>
      </w:r>
      <w:r>
        <w:t>s</w:t>
      </w:r>
      <w:r w:rsidRPr="00577043">
        <w:t xml:space="preserve"> possible </w:t>
      </w:r>
      <w:r>
        <w:t xml:space="preserve">organisations </w:t>
      </w:r>
      <w:r w:rsidR="00A33D00">
        <w:t>in</w:t>
      </w:r>
      <w:r w:rsidRPr="00577043">
        <w:t xml:space="preserve"> PNG, Vanuatu and Solomon Islands</w:t>
      </w:r>
      <w:r>
        <w:t>.</w:t>
      </w:r>
      <w:r w:rsidRPr="00577043">
        <w:t>)</w:t>
      </w:r>
    </w:p>
    <w:p w14:paraId="711CF46E" w14:textId="0349546E" w:rsidR="008570CF" w:rsidRPr="00DA0A5F" w:rsidRDefault="00411D34" w:rsidP="003057D0">
      <w:pPr>
        <w:pStyle w:val="ListParagraph"/>
        <w:numPr>
          <w:ilvl w:val="0"/>
          <w:numId w:val="47"/>
        </w:numPr>
        <w:spacing w:line="278" w:lineRule="auto"/>
        <w:contextualSpacing w:val="0"/>
      </w:pPr>
      <w:r w:rsidRPr="00577043">
        <w:t>Ensure that any training for in-country HCW</w:t>
      </w:r>
      <w:r>
        <w:t>s</w:t>
      </w:r>
      <w:r w:rsidRPr="00577043">
        <w:t xml:space="preserve"> address</w:t>
      </w:r>
      <w:r>
        <w:t>es</w:t>
      </w:r>
      <w:r w:rsidRPr="00577043">
        <w:t xml:space="preserve"> disability inclusion and partner with people with disabilities and OPDs to deliver training on disability inclusion. (Annex </w:t>
      </w:r>
      <w:r w:rsidR="00F12D2C">
        <w:t>2</w:t>
      </w:r>
      <w:r w:rsidRPr="00577043">
        <w:t xml:space="preserve"> </w:t>
      </w:r>
      <w:r>
        <w:t>lists</w:t>
      </w:r>
      <w:r w:rsidRPr="00577043">
        <w:t xml:space="preserve"> possible </w:t>
      </w:r>
      <w:r>
        <w:t>organisations</w:t>
      </w:r>
      <w:r w:rsidRPr="00577043">
        <w:t xml:space="preserve"> </w:t>
      </w:r>
      <w:r w:rsidR="00A33D00">
        <w:t>in</w:t>
      </w:r>
      <w:r w:rsidRPr="00577043">
        <w:t xml:space="preserve"> PNG, Vanuatu and Solomon Islands</w:t>
      </w:r>
      <w:r>
        <w:t>.</w:t>
      </w:r>
      <w:r w:rsidRPr="00577043">
        <w:t>) Further to this</w:t>
      </w:r>
      <w:r>
        <w:t>,</w:t>
      </w:r>
      <w:r w:rsidRPr="00577043">
        <w:t xml:space="preserve"> ensure that training is accessible and recognises and challenges stereotypes. Data collection training </w:t>
      </w:r>
      <w:r>
        <w:t>project</w:t>
      </w:r>
      <w:r w:rsidRPr="00577043">
        <w:t xml:space="preserve"> should continue</w:t>
      </w:r>
      <w:r>
        <w:t xml:space="preserve"> to include collecting and analysing disability data using best practice approaches such as the Washington Group Questions.</w:t>
      </w:r>
    </w:p>
    <w:p w14:paraId="1114A527" w14:textId="07B34B16" w:rsidR="008C79D3" w:rsidRPr="001D4633" w:rsidRDefault="008C79D3" w:rsidP="003057D0">
      <w:pPr>
        <w:pStyle w:val="Heading3"/>
      </w:pPr>
      <w:bookmarkStart w:id="111" w:name="_Toc185593552"/>
      <w:r w:rsidRPr="001D4633">
        <w:t>GEDSI Reporting and Monitoring Recommendations</w:t>
      </w:r>
      <w:bookmarkEnd w:id="111"/>
    </w:p>
    <w:p w14:paraId="10FF7DC9" w14:textId="11C24164" w:rsidR="008570CF" w:rsidRPr="00DA0A5F" w:rsidRDefault="008C79D3" w:rsidP="003057D0">
      <w:pPr>
        <w:pStyle w:val="ListParagraph"/>
        <w:numPr>
          <w:ilvl w:val="0"/>
          <w:numId w:val="49"/>
        </w:numPr>
        <w:spacing w:line="278" w:lineRule="auto"/>
        <w:ind w:left="714" w:hanging="357"/>
        <w:contextualSpacing w:val="0"/>
      </w:pPr>
      <w:r>
        <w:t>Amend reporting template</w:t>
      </w:r>
      <w:r w:rsidR="00411D34">
        <w:t>s</w:t>
      </w:r>
      <w:r>
        <w:t xml:space="preserve"> </w:t>
      </w:r>
      <w:r w:rsidR="00411D34">
        <w:t xml:space="preserve">(for example, the STRIVE Annual Stakeholder Report) </w:t>
      </w:r>
      <w:r>
        <w:t xml:space="preserve">to include GEDSI impacts and outcomes: positive, negative, neutral and unintended, recognising that the needs, constraints, roles and responsibilities of people of different genders create different risks, and that communication and mitigation strategies must take these differences into account. </w:t>
      </w:r>
    </w:p>
    <w:p w14:paraId="129EACC4" w14:textId="02615D7F" w:rsidR="00C71444" w:rsidRPr="00C71444" w:rsidRDefault="00C71444" w:rsidP="003057D0">
      <w:pPr>
        <w:pStyle w:val="Heading3"/>
      </w:pPr>
      <w:bookmarkStart w:id="112" w:name="_Toc185593553"/>
      <w:r>
        <w:t>Addressing Barriers for Specific Risk Groups Recommendations</w:t>
      </w:r>
      <w:bookmarkEnd w:id="112"/>
    </w:p>
    <w:p w14:paraId="426B9B4D" w14:textId="507D75E0" w:rsidR="006249EB" w:rsidRPr="006249EB" w:rsidRDefault="006249EB" w:rsidP="003057D0">
      <w:pPr>
        <w:pStyle w:val="ListParagraph"/>
        <w:numPr>
          <w:ilvl w:val="0"/>
          <w:numId w:val="50"/>
        </w:numPr>
        <w:spacing w:after="0"/>
      </w:pPr>
      <w:r w:rsidRPr="006249EB">
        <w:t>Continue</w:t>
      </w:r>
      <w:r w:rsidR="00893515">
        <w:t xml:space="preserve"> to embed</w:t>
      </w:r>
      <w:r w:rsidRPr="006249EB">
        <w:t xml:space="preserve"> gender-inclusiv</w:t>
      </w:r>
      <w:r w:rsidR="00893515">
        <w:t>ity in</w:t>
      </w:r>
      <w:r w:rsidRPr="006249EB">
        <w:t xml:space="preserve"> design and implementation including:</w:t>
      </w:r>
    </w:p>
    <w:p w14:paraId="4B8C4AEE" w14:textId="76AE6F69" w:rsidR="006249EB" w:rsidRPr="006249EB" w:rsidRDefault="00431967" w:rsidP="003057D0">
      <w:pPr>
        <w:numPr>
          <w:ilvl w:val="1"/>
          <w:numId w:val="51"/>
        </w:numPr>
        <w:spacing w:after="0"/>
      </w:pPr>
      <w:r>
        <w:t>During workshops, facilitat</w:t>
      </w:r>
      <w:r w:rsidR="000B1E72">
        <w:t xml:space="preserve">ion of </w:t>
      </w:r>
      <w:r w:rsidR="006249EB" w:rsidRPr="006249EB">
        <w:t>group</w:t>
      </w:r>
      <w:r>
        <w:t xml:space="preserve"> discussions</w:t>
      </w:r>
      <w:r w:rsidR="006249EB" w:rsidRPr="006249EB">
        <w:t xml:space="preserve"> </w:t>
      </w:r>
      <w:r w:rsidR="00BC7D67">
        <w:t xml:space="preserve">on GEDSI </w:t>
      </w:r>
      <w:r w:rsidR="006249EB" w:rsidRPr="006249EB">
        <w:t xml:space="preserve">to enable </w:t>
      </w:r>
      <w:r w:rsidR="007E1FA4">
        <w:t>conversations on</w:t>
      </w:r>
      <w:r w:rsidR="006249EB" w:rsidRPr="006249EB">
        <w:t xml:space="preserve"> sensitive topics in a culturally appropriate manner.</w:t>
      </w:r>
    </w:p>
    <w:p w14:paraId="4701C1B3" w14:textId="0617EDA6" w:rsidR="006249EB" w:rsidRPr="006249EB" w:rsidRDefault="006249EB" w:rsidP="003057D0">
      <w:pPr>
        <w:numPr>
          <w:ilvl w:val="1"/>
          <w:numId w:val="51"/>
        </w:numPr>
        <w:spacing w:after="0"/>
      </w:pPr>
      <w:r w:rsidRPr="006249EB">
        <w:t xml:space="preserve">Consideration of the impact of gender in routine clinical patient care. This includes consideration of family planning e.g. potential drug interactions between VBD treatment and contraception (captured in </w:t>
      </w:r>
      <w:r w:rsidR="006E386D">
        <w:t>project</w:t>
      </w:r>
      <w:r w:rsidR="006E386D" w:rsidRPr="006249EB">
        <w:t xml:space="preserve"> </w:t>
      </w:r>
      <w:r w:rsidRPr="006249EB">
        <w:t xml:space="preserve">SOPs), with referral to family planning services (MSI) where appropriate. Pregnancy also remains a key consideration in VDB screening, disease, and treatment.   </w:t>
      </w:r>
    </w:p>
    <w:p w14:paraId="2970C8AB" w14:textId="66F0168D" w:rsidR="006249EB" w:rsidRPr="006249EB" w:rsidRDefault="006249EB" w:rsidP="003057D0">
      <w:pPr>
        <w:numPr>
          <w:ilvl w:val="1"/>
          <w:numId w:val="51"/>
        </w:numPr>
        <w:spacing w:after="0"/>
      </w:pPr>
      <w:r w:rsidRPr="006249EB">
        <w:t xml:space="preserve">Maintaining </w:t>
      </w:r>
      <w:r w:rsidR="00930262">
        <w:t>g</w:t>
      </w:r>
      <w:r w:rsidRPr="006249EB">
        <w:t>ender inclusive recruitment practices as part of routine HR processes including gender representative interview panel and the offering of special considerations as required.  </w:t>
      </w:r>
    </w:p>
    <w:p w14:paraId="66CF1D63" w14:textId="780C347B" w:rsidR="006249EB" w:rsidRDefault="006249EB" w:rsidP="003057D0">
      <w:pPr>
        <w:numPr>
          <w:ilvl w:val="1"/>
          <w:numId w:val="51"/>
        </w:numPr>
        <w:spacing w:after="0"/>
      </w:pPr>
      <w:r w:rsidRPr="006249EB">
        <w:t>Equal representation of genders included in the TORs and recruitment processes for representative groups</w:t>
      </w:r>
      <w:r w:rsidR="00930262">
        <w:t>.</w:t>
      </w:r>
      <w:r w:rsidRPr="006249EB">
        <w:t> </w:t>
      </w:r>
    </w:p>
    <w:p w14:paraId="72DB934C" w14:textId="27631DA2" w:rsidR="00946817" w:rsidRPr="006249EB" w:rsidRDefault="00946817" w:rsidP="003057D0">
      <w:pPr>
        <w:numPr>
          <w:ilvl w:val="1"/>
          <w:numId w:val="51"/>
        </w:numPr>
        <w:spacing w:after="0"/>
      </w:pPr>
      <w:r>
        <w:t xml:space="preserve">Qualitative </w:t>
      </w:r>
      <w:r w:rsidR="00832B60">
        <w:t>analysis and e</w:t>
      </w:r>
      <w:r>
        <w:t>xploration</w:t>
      </w:r>
      <w:r w:rsidR="00832B60">
        <w:t xml:space="preserve"> </w:t>
      </w:r>
      <w:r w:rsidR="008A00B5">
        <w:t xml:space="preserve">of </w:t>
      </w:r>
      <w:r w:rsidR="00091EA9">
        <w:t>knowledge, perceptions and beliefs about climate change and VBD in one</w:t>
      </w:r>
      <w:r w:rsidR="008A00B5">
        <w:t xml:space="preserve"> matri</w:t>
      </w:r>
      <w:r w:rsidR="00662F25">
        <w:t>lineal and</w:t>
      </w:r>
      <w:r w:rsidR="00091EA9">
        <w:t xml:space="preserve"> one</w:t>
      </w:r>
      <w:r w:rsidR="00662F25">
        <w:t xml:space="preserve"> patrilineal </w:t>
      </w:r>
      <w:r w:rsidR="00091EA9">
        <w:t>community in PNG</w:t>
      </w:r>
      <w:r w:rsidR="00AC4684">
        <w:t>.</w:t>
      </w:r>
      <w:r>
        <w:t xml:space="preserve"> </w:t>
      </w:r>
    </w:p>
    <w:p w14:paraId="0EAE14F8" w14:textId="38E21E53" w:rsidR="008570CF" w:rsidRDefault="004657CC" w:rsidP="003057D0">
      <w:pPr>
        <w:pStyle w:val="ListParagraph"/>
        <w:numPr>
          <w:ilvl w:val="0"/>
          <w:numId w:val="51"/>
        </w:numPr>
        <w:rPr>
          <w:lang w:val="en-US"/>
        </w:rPr>
      </w:pPr>
      <w:r w:rsidRPr="00187745">
        <w:rPr>
          <w:lang w:val="en-US"/>
        </w:rPr>
        <w:t xml:space="preserve">Implement </w:t>
      </w:r>
      <w:r w:rsidR="00B31E16" w:rsidRPr="00D21C69">
        <w:rPr>
          <w:lang w:val="en-US"/>
        </w:rPr>
        <w:t>measures to</w:t>
      </w:r>
      <w:r w:rsidR="00187745" w:rsidRPr="00D21C69">
        <w:rPr>
          <w:lang w:val="en-US"/>
        </w:rPr>
        <w:t xml:space="preserve"> address GBV</w:t>
      </w:r>
      <w:r w:rsidR="00D21C69">
        <w:rPr>
          <w:lang w:val="en-US"/>
        </w:rPr>
        <w:t xml:space="preserve"> </w:t>
      </w:r>
      <w:r w:rsidR="00DB5B5E">
        <w:rPr>
          <w:lang w:val="en-US"/>
        </w:rPr>
        <w:t>and safeguarding</w:t>
      </w:r>
      <w:r w:rsidR="00B31E16">
        <w:rPr>
          <w:lang w:val="en-US"/>
        </w:rPr>
        <w:t xml:space="preserve"> including:</w:t>
      </w:r>
    </w:p>
    <w:p w14:paraId="55A61AA0" w14:textId="59854E1A" w:rsidR="00B31E16" w:rsidRPr="00B31E16" w:rsidRDefault="00B12C1C" w:rsidP="003057D0">
      <w:pPr>
        <w:pStyle w:val="ListParagraph"/>
        <w:numPr>
          <w:ilvl w:val="1"/>
          <w:numId w:val="51"/>
        </w:numPr>
      </w:pPr>
      <w:r>
        <w:t>P</w:t>
      </w:r>
      <w:r w:rsidR="00B31E16" w:rsidRPr="00B31E16">
        <w:t xml:space="preserve">roject partners provide safeguarding training to all staff to provide participants with an understanding of child protection, identifying forms of child </w:t>
      </w:r>
      <w:r w:rsidR="00FC4F89">
        <w:t>safeguarding concerns</w:t>
      </w:r>
      <w:r w:rsidR="00FC4F89" w:rsidRPr="00B31E16">
        <w:t xml:space="preserve"> </w:t>
      </w:r>
      <w:r w:rsidR="00B31E16" w:rsidRPr="00B31E16">
        <w:t xml:space="preserve">and </w:t>
      </w:r>
      <w:r w:rsidR="00431967">
        <w:t>sexual</w:t>
      </w:r>
      <w:r w:rsidR="0072198C">
        <w:t xml:space="preserve"> exploitation, abuse and harassment</w:t>
      </w:r>
      <w:r w:rsidR="000F5902">
        <w:t>,</w:t>
      </w:r>
      <w:r w:rsidR="0072198C">
        <w:t xml:space="preserve"> </w:t>
      </w:r>
      <w:r w:rsidR="00B31E16" w:rsidRPr="00B31E16">
        <w:t>and provide them with confidence to address safeguarding matters within the workplace and community</w:t>
      </w:r>
      <w:r w:rsidR="0072198C">
        <w:t xml:space="preserve"> </w:t>
      </w:r>
      <w:r w:rsidR="003C5F5B">
        <w:t>in</w:t>
      </w:r>
      <w:r w:rsidR="0072198C">
        <w:t xml:space="preserve"> safe and culturally appropriate </w:t>
      </w:r>
      <w:r w:rsidR="003C5F5B">
        <w:t>ways</w:t>
      </w:r>
      <w:r w:rsidR="00B31E16" w:rsidRPr="00B31E16">
        <w:t>.</w:t>
      </w:r>
    </w:p>
    <w:p w14:paraId="60585B3E" w14:textId="344CEDC2" w:rsidR="00B31E16" w:rsidRPr="007A5281" w:rsidRDefault="007E7F92" w:rsidP="003057D0">
      <w:pPr>
        <w:pStyle w:val="ListParagraph"/>
        <w:numPr>
          <w:ilvl w:val="1"/>
          <w:numId w:val="51"/>
        </w:numPr>
      </w:pPr>
      <w:r>
        <w:t>Develop and resource a GBV</w:t>
      </w:r>
      <w:r w:rsidR="009B05A3">
        <w:t xml:space="preserve"> plan that </w:t>
      </w:r>
      <w:r w:rsidR="00AF7115" w:rsidRPr="007A5281">
        <w:t>strengthens</w:t>
      </w:r>
      <w:r w:rsidR="003C5F5B">
        <w:t xml:space="preserve"> staff knowledge of</w:t>
      </w:r>
      <w:r w:rsidR="00AF7115" w:rsidRPr="007A5281">
        <w:t xml:space="preserve"> referral</w:t>
      </w:r>
      <w:r w:rsidR="003C5F5B">
        <w:t xml:space="preserve"> pathways and</w:t>
      </w:r>
      <w:r w:rsidR="009A32B2">
        <w:t xml:space="preserve"> </w:t>
      </w:r>
      <w:r w:rsidR="00AF7115" w:rsidRPr="007A5281">
        <w:t>provides</w:t>
      </w:r>
      <w:r w:rsidR="006E386D">
        <w:t xml:space="preserve"> project</w:t>
      </w:r>
      <w:r w:rsidR="00AF7115" w:rsidRPr="007A5281" w:rsidDel="006E386D">
        <w:t xml:space="preserve"> </w:t>
      </w:r>
      <w:r w:rsidR="00AF7115" w:rsidRPr="007A5281">
        <w:t xml:space="preserve">leadership and staff </w:t>
      </w:r>
      <w:r w:rsidR="00D84E2B" w:rsidRPr="007A5281">
        <w:t xml:space="preserve">with </w:t>
      </w:r>
      <w:r w:rsidR="00AF7115" w:rsidRPr="007A5281">
        <w:t>an understanding of the impact of GBV</w:t>
      </w:r>
      <w:r w:rsidR="00DA21EC" w:rsidRPr="007A5281">
        <w:t xml:space="preserve">. This may include </w:t>
      </w:r>
      <w:r w:rsidR="00D47D3C">
        <w:t xml:space="preserve">partnering with a </w:t>
      </w:r>
      <w:r w:rsidR="00AD1243" w:rsidRPr="007A5281">
        <w:t>GBV-focused</w:t>
      </w:r>
      <w:r w:rsidR="00C778CF" w:rsidRPr="007A5281">
        <w:t xml:space="preserve"> </w:t>
      </w:r>
      <w:r w:rsidR="00D47D3C">
        <w:t>organisation</w:t>
      </w:r>
      <w:r w:rsidR="00D47D3C" w:rsidRPr="007A5281">
        <w:t xml:space="preserve"> </w:t>
      </w:r>
      <w:r w:rsidR="006167FA" w:rsidRPr="007A5281">
        <w:t xml:space="preserve">and </w:t>
      </w:r>
      <w:r w:rsidR="006167FA" w:rsidRPr="007A5281" w:rsidDel="00D47D3C">
        <w:t>leveraging</w:t>
      </w:r>
      <w:r w:rsidR="00D47D3C">
        <w:t xml:space="preserve"> existing resources. </w:t>
      </w:r>
    </w:p>
    <w:p w14:paraId="24E1BFB3" w14:textId="15125219" w:rsidR="00F654A2" w:rsidRDefault="00B31E16" w:rsidP="003057D0">
      <w:pPr>
        <w:pStyle w:val="ListParagraph"/>
        <w:numPr>
          <w:ilvl w:val="1"/>
          <w:numId w:val="51"/>
        </w:numPr>
      </w:pPr>
      <w:r w:rsidRPr="007A5281">
        <w:t xml:space="preserve">Establish Safeguarding Focal Points in </w:t>
      </w:r>
      <w:r w:rsidR="00AC25C4" w:rsidRPr="007A5281">
        <w:t>key project locations</w:t>
      </w:r>
      <w:r w:rsidRPr="007A5281">
        <w:t>. Provid</w:t>
      </w:r>
      <w:r w:rsidR="00C2242A" w:rsidRPr="007A5281">
        <w:t>e</w:t>
      </w:r>
      <w:r w:rsidRPr="007A5281">
        <w:t xml:space="preserve"> focal points with Safeguarding training and GBV training.</w:t>
      </w:r>
    </w:p>
    <w:p w14:paraId="4DA7745F" w14:textId="694C0827" w:rsidR="0DE5CF67" w:rsidRDefault="0DE5CF67" w:rsidP="003057D0">
      <w:pPr>
        <w:numPr>
          <w:ilvl w:val="0"/>
          <w:numId w:val="61"/>
        </w:numPr>
      </w:pPr>
      <w:r w:rsidRPr="007A5281">
        <w:t>Assess how projects can shift from a ‘disability inclusion’ framework to a ‘disability equity and rights’ framework, integrating project activities which go beyond facilitating inclusion and work to pursue outcomes that remove barriers.</w:t>
      </w:r>
    </w:p>
    <w:p w14:paraId="1F3D7356" w14:textId="3537E0B8" w:rsidR="00F654A2" w:rsidRPr="00B51AEC" w:rsidRDefault="00F654A2" w:rsidP="003057D0">
      <w:pPr>
        <w:pStyle w:val="ListParagraph"/>
        <w:numPr>
          <w:ilvl w:val="0"/>
          <w:numId w:val="61"/>
        </w:numPr>
        <w:rPr>
          <w:lang w:val="en-US"/>
        </w:rPr>
      </w:pPr>
      <w:r w:rsidRPr="007A5281">
        <w:rPr>
          <w:lang w:val="en-US"/>
        </w:rPr>
        <w:t xml:space="preserve">Partner with an OPD to provide sign language training to patient-facing staff to ensure accessible communication to </w:t>
      </w:r>
      <w:r>
        <w:rPr>
          <w:lang w:val="en-US"/>
        </w:rPr>
        <w:t>Deaf and hard of hearing people</w:t>
      </w:r>
      <w:r w:rsidRPr="007A5281">
        <w:rPr>
          <w:lang w:val="en-US"/>
        </w:rPr>
        <w:t>.</w:t>
      </w:r>
    </w:p>
    <w:p w14:paraId="5E2A77CA" w14:textId="2CDC8CC1" w:rsidR="00D47D3C" w:rsidRPr="00CC7C55" w:rsidRDefault="3DA72047" w:rsidP="003057D0">
      <w:pPr>
        <w:numPr>
          <w:ilvl w:val="0"/>
          <w:numId w:val="61"/>
        </w:numPr>
      </w:pPr>
      <w:r w:rsidRPr="007A5281">
        <w:t xml:space="preserve">Strengthen partnerships with OPDs to </w:t>
      </w:r>
      <w:r w:rsidR="789B6D47" w:rsidRPr="007A5281">
        <w:t xml:space="preserve">co-design </w:t>
      </w:r>
      <w:r w:rsidRPr="007A5281">
        <w:t>project activities which</w:t>
      </w:r>
      <w:r>
        <w:t xml:space="preserve"> </w:t>
      </w:r>
      <w:r w:rsidR="67742E57">
        <w:t>address discrimination and exclusion</w:t>
      </w:r>
      <w:r w:rsidR="00261D0D">
        <w:t xml:space="preserve"> of people with disability, and </w:t>
      </w:r>
      <w:r w:rsidR="00885DF6">
        <w:t xml:space="preserve">barriers to </w:t>
      </w:r>
      <w:r w:rsidR="00F8449B">
        <w:t>health provision</w:t>
      </w:r>
      <w:r w:rsidR="67742E57">
        <w:t>.</w:t>
      </w:r>
    </w:p>
    <w:p w14:paraId="2537E047" w14:textId="4B5FA174" w:rsidR="00B2340A" w:rsidRPr="00FF6F71" w:rsidRDefault="00B2340A" w:rsidP="003057D0">
      <w:pPr>
        <w:pStyle w:val="Heading2"/>
      </w:pPr>
      <w:bookmarkStart w:id="113" w:name="_Toc185593554"/>
      <w:bookmarkStart w:id="114" w:name="_Toc198206194"/>
      <w:r w:rsidRPr="00FF6F71">
        <w:t>STRIVE</w:t>
      </w:r>
      <w:bookmarkEnd w:id="113"/>
      <w:bookmarkEnd w:id="114"/>
      <w:r w:rsidRPr="00FF6F71">
        <w:t xml:space="preserve"> </w:t>
      </w:r>
    </w:p>
    <w:p w14:paraId="454D49B1" w14:textId="4A070454" w:rsidR="002234BF" w:rsidRPr="00FF6F71" w:rsidRDefault="002234BF" w:rsidP="003057D0">
      <w:pPr>
        <w:numPr>
          <w:ilvl w:val="0"/>
          <w:numId w:val="38"/>
        </w:numPr>
        <w:spacing w:after="0"/>
      </w:pPr>
      <w:r w:rsidRPr="00FF6F71">
        <w:t xml:space="preserve">The STRIVE project should develop </w:t>
      </w:r>
      <w:r w:rsidR="00CC7C55" w:rsidRPr="00FF6F71">
        <w:t xml:space="preserve">behaviour change communications </w:t>
      </w:r>
      <w:r w:rsidR="00CC7C55">
        <w:t>(</w:t>
      </w:r>
      <w:r w:rsidRPr="00FF6F71">
        <w:t>BCC</w:t>
      </w:r>
      <w:r w:rsidR="00CC7C55">
        <w:t>)</w:t>
      </w:r>
      <w:r w:rsidRPr="00FF6F71">
        <w:t xml:space="preserve"> campaigns co-designed and tested with marginalised and high-risk groups</w:t>
      </w:r>
      <w:r w:rsidR="00B92B2F">
        <w:t>.</w:t>
      </w:r>
      <w:r w:rsidRPr="00FF6F71">
        <w:t xml:space="preserve"> </w:t>
      </w:r>
      <w:r w:rsidR="00B92B2F">
        <w:t xml:space="preserve">Participants should </w:t>
      </w:r>
      <w:r w:rsidRPr="00FF6F71">
        <w:t>include:  </w:t>
      </w:r>
    </w:p>
    <w:p w14:paraId="1B6DF63C" w14:textId="0E919FEF" w:rsidR="00C8173C" w:rsidRDefault="00C8173C" w:rsidP="003057D0">
      <w:pPr>
        <w:numPr>
          <w:ilvl w:val="1"/>
          <w:numId w:val="39"/>
        </w:numPr>
        <w:spacing w:after="0"/>
      </w:pPr>
      <w:r>
        <w:t>Women</w:t>
      </w:r>
    </w:p>
    <w:p w14:paraId="590B164C" w14:textId="3AE6E484" w:rsidR="00C8173C" w:rsidRDefault="00C8173C" w:rsidP="003057D0">
      <w:pPr>
        <w:numPr>
          <w:ilvl w:val="1"/>
          <w:numId w:val="39"/>
        </w:numPr>
        <w:spacing w:after="0"/>
      </w:pPr>
      <w:r>
        <w:t xml:space="preserve">People living with disability </w:t>
      </w:r>
    </w:p>
    <w:p w14:paraId="1AFD65E4" w14:textId="3ECEE0BB" w:rsidR="00C8173C" w:rsidRPr="00FF6F71" w:rsidRDefault="00C8173C" w:rsidP="003057D0">
      <w:pPr>
        <w:numPr>
          <w:ilvl w:val="1"/>
          <w:numId w:val="39"/>
        </w:numPr>
        <w:spacing w:after="0"/>
      </w:pPr>
      <w:r>
        <w:t xml:space="preserve">Women living with disability </w:t>
      </w:r>
    </w:p>
    <w:p w14:paraId="46DEE75F" w14:textId="77777777" w:rsidR="00DB5011" w:rsidRPr="00FF6F71" w:rsidRDefault="00DB5011" w:rsidP="003057D0">
      <w:pPr>
        <w:numPr>
          <w:ilvl w:val="1"/>
          <w:numId w:val="39"/>
        </w:numPr>
        <w:spacing w:after="0"/>
      </w:pPr>
      <w:r w:rsidRPr="00FF6F71">
        <w:t>Migrants and refugees who have migrated for work, or due to conflict or natural disasters  </w:t>
      </w:r>
    </w:p>
    <w:p w14:paraId="705F0372" w14:textId="44DB1AF0" w:rsidR="00DB5011" w:rsidRPr="00FF6F71" w:rsidRDefault="00DB5011" w:rsidP="003057D0">
      <w:pPr>
        <w:numPr>
          <w:ilvl w:val="1"/>
          <w:numId w:val="39"/>
        </w:numPr>
        <w:spacing w:after="0"/>
      </w:pPr>
      <w:r w:rsidRPr="00FF6F71">
        <w:t xml:space="preserve">Men </w:t>
      </w:r>
      <w:r w:rsidRPr="00FF6F71" w:rsidDel="001774AB">
        <w:t xml:space="preserve">and </w:t>
      </w:r>
      <w:r w:rsidRPr="00FF6F71">
        <w:t xml:space="preserve">boys, </w:t>
      </w:r>
      <w:r w:rsidR="001774AB">
        <w:t xml:space="preserve">particularly </w:t>
      </w:r>
      <w:r w:rsidR="002D62A9">
        <w:t xml:space="preserve">those </w:t>
      </w:r>
      <w:r w:rsidRPr="00FF6F71">
        <w:t>who spend evenings working outside </w:t>
      </w:r>
    </w:p>
    <w:p w14:paraId="081427C0" w14:textId="77777777" w:rsidR="00DB5011" w:rsidRPr="00FF6F71" w:rsidRDefault="00DB5011" w:rsidP="003057D0">
      <w:pPr>
        <w:numPr>
          <w:ilvl w:val="1"/>
          <w:numId w:val="39"/>
        </w:numPr>
        <w:spacing w:after="0"/>
      </w:pPr>
      <w:r w:rsidRPr="00FF6F71">
        <w:t>Sex workers </w:t>
      </w:r>
    </w:p>
    <w:p w14:paraId="7AAD3BE3" w14:textId="5DD30AE5" w:rsidR="009F6678" w:rsidRPr="007A5281" w:rsidRDefault="00DB5011" w:rsidP="003057D0">
      <w:pPr>
        <w:numPr>
          <w:ilvl w:val="1"/>
          <w:numId w:val="39"/>
        </w:numPr>
        <w:spacing w:after="0"/>
      </w:pPr>
      <w:r w:rsidRPr="00FF6F71">
        <w:t xml:space="preserve">People </w:t>
      </w:r>
      <w:r w:rsidR="00304FBC">
        <w:t xml:space="preserve">of diverse SOGIESC, ensuring to take a ‘do-no-harm’ </w:t>
      </w:r>
      <w:r w:rsidR="00864955">
        <w:t xml:space="preserve">and culturally sensitive </w:t>
      </w:r>
      <w:r w:rsidR="00304FBC" w:rsidRPr="007A5281">
        <w:t xml:space="preserve">approach </w:t>
      </w:r>
      <w:r w:rsidR="00864955" w:rsidRPr="007A5281">
        <w:t>to</w:t>
      </w:r>
      <w:r w:rsidR="00304FBC" w:rsidRPr="007A5281">
        <w:t xml:space="preserve"> engaging</w:t>
      </w:r>
      <w:r w:rsidR="00B761BB" w:rsidRPr="007A5281">
        <w:t xml:space="preserve"> with this </w:t>
      </w:r>
      <w:r w:rsidR="00864955" w:rsidRPr="007A5281">
        <w:t>community</w:t>
      </w:r>
      <w:r w:rsidR="006917C7">
        <w:t>.</w:t>
      </w:r>
    </w:p>
    <w:p w14:paraId="049BAE6B" w14:textId="62DF6368" w:rsidR="00D11BF0" w:rsidRDefault="002234BF" w:rsidP="003057D0">
      <w:pPr>
        <w:pStyle w:val="ListParagraph"/>
        <w:numPr>
          <w:ilvl w:val="0"/>
          <w:numId w:val="38"/>
        </w:numPr>
      </w:pPr>
      <w:r w:rsidRPr="007A5281">
        <w:t>The STRIVE project should</w:t>
      </w:r>
      <w:r w:rsidRPr="007A5281" w:rsidDel="004B7FCC">
        <w:t xml:space="preserve"> </w:t>
      </w:r>
      <w:r w:rsidRPr="007A5281">
        <w:t xml:space="preserve">consider </w:t>
      </w:r>
      <w:r w:rsidR="008D2804" w:rsidRPr="007A5281">
        <w:t xml:space="preserve">partnering </w:t>
      </w:r>
      <w:r w:rsidRPr="007A5281">
        <w:t>with women’s groups or theatre groups</w:t>
      </w:r>
      <w:r w:rsidR="008D2804" w:rsidRPr="007A5281">
        <w:t>,</w:t>
      </w:r>
      <w:r w:rsidRPr="007A5281">
        <w:t xml:space="preserve"> such as Wan Smolbag</w:t>
      </w:r>
      <w:r w:rsidR="008D2804" w:rsidRPr="007A5281">
        <w:t>,</w:t>
      </w:r>
      <w:r w:rsidRPr="007A5281">
        <w:t xml:space="preserve"> as part of BCC campaigns to raise</w:t>
      </w:r>
      <w:r w:rsidRPr="00FF6F71">
        <w:t xml:space="preserve"> awareness of febrile illnesses and malaria, and increase health-seeking particularly for pregnant women, rural women, and women living with disabilities, or women experiencing multiple disadvantages, such as living with a disability and living in a rural location.  </w:t>
      </w:r>
    </w:p>
    <w:p w14:paraId="79F33A97" w14:textId="379758A4" w:rsidR="002234BF" w:rsidRPr="00FF6F71" w:rsidRDefault="002234BF" w:rsidP="003057D0">
      <w:pPr>
        <w:numPr>
          <w:ilvl w:val="0"/>
          <w:numId w:val="38"/>
        </w:numPr>
      </w:pPr>
      <w:r w:rsidRPr="00FF6F71">
        <w:t>The STRIVE project across all three countries could provide training and support for female researchers and staff to promote female leadership,</w:t>
      </w:r>
      <w:r w:rsidR="00D11BF0">
        <w:t xml:space="preserve"> </w:t>
      </w:r>
      <w:r w:rsidR="00B84C73">
        <w:t xml:space="preserve">with an emphasis on the importance of </w:t>
      </w:r>
      <w:r w:rsidRPr="00FF6F71">
        <w:t xml:space="preserve">female leadership </w:t>
      </w:r>
      <w:r w:rsidR="00B84C73">
        <w:t xml:space="preserve">for </w:t>
      </w:r>
      <w:r w:rsidRPr="00FF6F71">
        <w:t>improv</w:t>
      </w:r>
      <w:r w:rsidR="00B84C73">
        <w:t>ing</w:t>
      </w:r>
      <w:r w:rsidRPr="00FF6F71">
        <w:t xml:space="preserve"> the delivery of health services.  </w:t>
      </w:r>
    </w:p>
    <w:p w14:paraId="031BA4C0" w14:textId="631DDE36" w:rsidR="002234BF" w:rsidRPr="00FF6F71" w:rsidRDefault="002234BF" w:rsidP="003057D0">
      <w:pPr>
        <w:numPr>
          <w:ilvl w:val="0"/>
          <w:numId w:val="38"/>
        </w:numPr>
      </w:pPr>
      <w:r w:rsidRPr="00FF6F71">
        <w:t xml:space="preserve">The STRIVE project </w:t>
      </w:r>
      <w:r w:rsidRPr="00FF6F71" w:rsidDel="00B84C73">
        <w:t>c</w:t>
      </w:r>
      <w:r w:rsidRPr="00FF6F71">
        <w:t>ould consider introducing GEDSI focal points who would focus on implementing the GEDSI strategy</w:t>
      </w:r>
      <w:r w:rsidR="00B84C73">
        <w:t xml:space="preserve"> </w:t>
      </w:r>
      <w:r w:rsidRPr="00FF6F71">
        <w:t>and ensuring</w:t>
      </w:r>
      <w:r w:rsidRPr="00FF6F71" w:rsidDel="00B84C73">
        <w:t xml:space="preserve"> </w:t>
      </w:r>
      <w:r w:rsidR="00B84C73">
        <w:t>MEL</w:t>
      </w:r>
      <w:r w:rsidR="00B84C73" w:rsidRPr="00FF6F71">
        <w:t xml:space="preserve"> </w:t>
      </w:r>
      <w:r w:rsidRPr="00FF6F71">
        <w:t xml:space="preserve">targets </w:t>
      </w:r>
      <w:r w:rsidR="00B84C73">
        <w:t>are</w:t>
      </w:r>
      <w:r w:rsidR="00B84C73" w:rsidRPr="00FF6F71">
        <w:t xml:space="preserve"> </w:t>
      </w:r>
      <w:r w:rsidRPr="00FF6F71">
        <w:t>met.  </w:t>
      </w:r>
    </w:p>
    <w:p w14:paraId="2C969D93" w14:textId="77777777" w:rsidR="000D4D6F" w:rsidRPr="00FF6F71" w:rsidRDefault="00B2340A" w:rsidP="003057D0">
      <w:pPr>
        <w:pStyle w:val="Heading2"/>
      </w:pPr>
      <w:bookmarkStart w:id="115" w:name="_Toc185593555"/>
      <w:bookmarkStart w:id="116" w:name="_Toc198206195"/>
      <w:r w:rsidRPr="00FF6F71">
        <w:t>NATNAT</w:t>
      </w:r>
      <w:bookmarkEnd w:id="115"/>
      <w:bookmarkEnd w:id="116"/>
    </w:p>
    <w:p w14:paraId="2927DE54" w14:textId="688B3E1D" w:rsidR="000D4D6F" w:rsidRPr="00FF6F71" w:rsidRDefault="000D4D6F" w:rsidP="003057D0">
      <w:pPr>
        <w:numPr>
          <w:ilvl w:val="0"/>
          <w:numId w:val="63"/>
        </w:numPr>
        <w:spacing w:after="0"/>
      </w:pPr>
      <w:r w:rsidRPr="00FF6F71">
        <w:t xml:space="preserve">The NATNAT project </w:t>
      </w:r>
      <w:r w:rsidR="00D04536">
        <w:t>could consider</w:t>
      </w:r>
      <w:r w:rsidRPr="00FF6F71" w:rsidDel="00617442">
        <w:t xml:space="preserve"> </w:t>
      </w:r>
      <w:r w:rsidR="00F96F1E">
        <w:t xml:space="preserve">more </w:t>
      </w:r>
      <w:r w:rsidR="00103F8B">
        <w:t xml:space="preserve">targeted </w:t>
      </w:r>
      <w:r w:rsidR="00B208EC">
        <w:t>acceptability or qualitative</w:t>
      </w:r>
      <w:r w:rsidR="00103F8B">
        <w:t xml:space="preserve"> </w:t>
      </w:r>
      <w:r w:rsidR="009624F5">
        <w:t>research</w:t>
      </w:r>
      <w:r w:rsidR="00C8173C">
        <w:t xml:space="preserve"> </w:t>
      </w:r>
      <w:r w:rsidR="00C65447">
        <w:t xml:space="preserve">to understand the </w:t>
      </w:r>
      <w:r w:rsidR="00197CDD">
        <w:t xml:space="preserve">perceptions and access to VCTs of the following groups: </w:t>
      </w:r>
    </w:p>
    <w:p w14:paraId="2175AC9F" w14:textId="2B927279" w:rsidR="00EF2B84" w:rsidRPr="00FF6F71" w:rsidRDefault="00EF2B84" w:rsidP="003057D0">
      <w:pPr>
        <w:numPr>
          <w:ilvl w:val="0"/>
          <w:numId w:val="33"/>
        </w:numPr>
        <w:tabs>
          <w:tab w:val="clear" w:pos="720"/>
          <w:tab w:val="num" w:pos="1440"/>
        </w:tabs>
        <w:spacing w:after="0"/>
        <w:ind w:left="1440"/>
      </w:pPr>
      <w:r w:rsidRPr="00FF6F71">
        <w:t>Pregnant women</w:t>
      </w:r>
      <w:r w:rsidR="00804872">
        <w:t xml:space="preserve"> and people</w:t>
      </w:r>
    </w:p>
    <w:p w14:paraId="72AEFEAB" w14:textId="7109DAF4" w:rsidR="00EF2B84" w:rsidRPr="00FF6F71" w:rsidRDefault="00EF2B84" w:rsidP="003057D0">
      <w:pPr>
        <w:numPr>
          <w:ilvl w:val="0"/>
          <w:numId w:val="33"/>
        </w:numPr>
        <w:tabs>
          <w:tab w:val="clear" w:pos="720"/>
          <w:tab w:val="num" w:pos="1440"/>
        </w:tabs>
        <w:spacing w:after="0"/>
        <w:ind w:left="1440"/>
      </w:pPr>
      <w:r w:rsidRPr="00FF6F71">
        <w:t>People, especially women, living with disability </w:t>
      </w:r>
    </w:p>
    <w:p w14:paraId="3E6CEAD2" w14:textId="77777777" w:rsidR="00EF2B84" w:rsidRPr="00FF6F71" w:rsidRDefault="00EF2B84" w:rsidP="003057D0">
      <w:pPr>
        <w:numPr>
          <w:ilvl w:val="0"/>
          <w:numId w:val="34"/>
        </w:numPr>
        <w:tabs>
          <w:tab w:val="clear" w:pos="720"/>
          <w:tab w:val="num" w:pos="1440"/>
        </w:tabs>
        <w:spacing w:after="0"/>
        <w:ind w:left="1440"/>
      </w:pPr>
      <w:r w:rsidRPr="00FF6F71">
        <w:t>Migrants and refugees who have migrated for work, or due to conflict or natural disasters </w:t>
      </w:r>
    </w:p>
    <w:p w14:paraId="73794823" w14:textId="77777777" w:rsidR="00EF2B84" w:rsidRPr="00FF6F71" w:rsidRDefault="00EF2B84" w:rsidP="003057D0">
      <w:pPr>
        <w:numPr>
          <w:ilvl w:val="0"/>
          <w:numId w:val="35"/>
        </w:numPr>
        <w:tabs>
          <w:tab w:val="clear" w:pos="720"/>
          <w:tab w:val="num" w:pos="1440"/>
        </w:tabs>
        <w:spacing w:after="0"/>
        <w:ind w:left="1440"/>
      </w:pPr>
      <w:r w:rsidRPr="00FF6F71">
        <w:t>Men and young men and boys, who spend evenings working outside </w:t>
      </w:r>
    </w:p>
    <w:p w14:paraId="0ED15C5B" w14:textId="77777777" w:rsidR="00EF2B84" w:rsidRPr="00FF6F71" w:rsidRDefault="00EF2B84" w:rsidP="003057D0">
      <w:pPr>
        <w:numPr>
          <w:ilvl w:val="0"/>
          <w:numId w:val="36"/>
        </w:numPr>
        <w:tabs>
          <w:tab w:val="clear" w:pos="720"/>
          <w:tab w:val="num" w:pos="1440"/>
        </w:tabs>
        <w:spacing w:after="0"/>
        <w:ind w:left="1440"/>
      </w:pPr>
      <w:r w:rsidRPr="00FF6F71">
        <w:t>Sex workers </w:t>
      </w:r>
    </w:p>
    <w:p w14:paraId="67614CA6" w14:textId="23813121" w:rsidR="00907089" w:rsidRPr="00FF6F71" w:rsidRDefault="00EF2B84" w:rsidP="003057D0">
      <w:pPr>
        <w:numPr>
          <w:ilvl w:val="0"/>
          <w:numId w:val="66"/>
        </w:numPr>
        <w:spacing w:after="0"/>
      </w:pPr>
      <w:r w:rsidRPr="00FF6F71">
        <w:t xml:space="preserve">People </w:t>
      </w:r>
      <w:r w:rsidR="008277C9">
        <w:t>of diverse</w:t>
      </w:r>
      <w:r w:rsidR="00424D68">
        <w:t xml:space="preserve"> </w:t>
      </w:r>
      <w:r w:rsidR="00134EB9">
        <w:t>SOGIESC</w:t>
      </w:r>
    </w:p>
    <w:p w14:paraId="5F808090" w14:textId="0DADFD2D" w:rsidR="00553103" w:rsidRDefault="00553103" w:rsidP="003057D0">
      <w:pPr>
        <w:pStyle w:val="ListParagraph"/>
        <w:numPr>
          <w:ilvl w:val="0"/>
          <w:numId w:val="37"/>
        </w:numPr>
        <w:spacing w:after="240" w:line="278" w:lineRule="auto"/>
        <w:ind w:left="714" w:hanging="357"/>
        <w:contextualSpacing w:val="0"/>
      </w:pPr>
      <w:r>
        <w:t>This more targeted research could</w:t>
      </w:r>
      <w:r w:rsidR="00E654CF">
        <w:t xml:space="preserve"> take the form of </w:t>
      </w:r>
      <w:r w:rsidRPr="00FF6F71">
        <w:t>either conduct</w:t>
      </w:r>
      <w:r>
        <w:t>ing</w:t>
      </w:r>
      <w:r w:rsidRPr="00FF6F71">
        <w:t xml:space="preserve"> separate </w:t>
      </w:r>
      <w:r>
        <w:t xml:space="preserve">specific </w:t>
      </w:r>
      <w:r w:rsidRPr="00FF6F71">
        <w:t xml:space="preserve">focus groups or </w:t>
      </w:r>
      <w:r>
        <w:t xml:space="preserve">undertaking separate </w:t>
      </w:r>
      <w:r w:rsidR="00E654CF">
        <w:t xml:space="preserve">GEDSI-focused </w:t>
      </w:r>
      <w:r w:rsidRPr="00FF6F71">
        <w:t>analys</w:t>
      </w:r>
      <w:r>
        <w:t>is of</w:t>
      </w:r>
      <w:r w:rsidRPr="00FF6F71">
        <w:t xml:space="preserve"> </w:t>
      </w:r>
      <w:r>
        <w:t xml:space="preserve">the </w:t>
      </w:r>
      <w:r w:rsidRPr="00FF6F71">
        <w:t xml:space="preserve">responses </w:t>
      </w:r>
      <w:r>
        <w:t>of the following groups in existing qualitative data, to understand their perception and access to new VCTs</w:t>
      </w:r>
      <w:r w:rsidR="00E654CF">
        <w:t>.</w:t>
      </w:r>
      <w:r w:rsidR="00BE6BE2">
        <w:t xml:space="preserve"> If additional data collection is chosen the NATNAT project should take a ‘do-no-harm’ and culturally sensitive approach to engaging with </w:t>
      </w:r>
      <w:r w:rsidR="00883F0F">
        <w:t>these communities.</w:t>
      </w:r>
    </w:p>
    <w:p w14:paraId="7FB1626D" w14:textId="5ABE9D27" w:rsidR="001C1522" w:rsidRDefault="00E654CF" w:rsidP="003057D0">
      <w:pPr>
        <w:pStyle w:val="ListParagraph"/>
        <w:numPr>
          <w:ilvl w:val="0"/>
          <w:numId w:val="37"/>
        </w:numPr>
        <w:spacing w:after="240" w:line="278" w:lineRule="auto"/>
        <w:ind w:left="714" w:hanging="357"/>
        <w:contextualSpacing w:val="0"/>
      </w:pPr>
      <w:r>
        <w:t>When developing</w:t>
      </w:r>
      <w:r w:rsidR="00CA0EEE">
        <w:t xml:space="preserve"> VCT-focused</w:t>
      </w:r>
      <w:r>
        <w:t xml:space="preserve"> IEC/BCC</w:t>
      </w:r>
      <w:r w:rsidR="00CA0EEE">
        <w:t xml:space="preserve"> campaigns and materials, t</w:t>
      </w:r>
      <w:r>
        <w:t xml:space="preserve">he NATNAT project </w:t>
      </w:r>
      <w:r w:rsidR="00BE6BE2">
        <w:t>should</w:t>
      </w:r>
      <w:r w:rsidR="00505D2E">
        <w:t xml:space="preserve"> engage with </w:t>
      </w:r>
      <w:r w:rsidR="00307924">
        <w:t xml:space="preserve">the </w:t>
      </w:r>
      <w:r w:rsidR="00307924" w:rsidDel="00C8173C">
        <w:t>aforementioned target</w:t>
      </w:r>
      <w:r w:rsidR="00307924">
        <w:t xml:space="preserve"> communities in the development and</w:t>
      </w:r>
      <w:r w:rsidR="00BE6BE2">
        <w:t xml:space="preserve"> </w:t>
      </w:r>
      <w:r w:rsidR="004956C8">
        <w:t>user-</w:t>
      </w:r>
      <w:r w:rsidR="00DF3871">
        <w:t xml:space="preserve">testing </w:t>
      </w:r>
      <w:r w:rsidR="004956C8">
        <w:t xml:space="preserve">of any </w:t>
      </w:r>
      <w:r w:rsidR="00DF3871">
        <w:t>materials</w:t>
      </w:r>
      <w:r w:rsidR="004956C8">
        <w:t>.</w:t>
      </w:r>
      <w:r w:rsidR="001C1522" w:rsidRPr="001C1522">
        <w:t xml:space="preserve"> </w:t>
      </w:r>
    </w:p>
    <w:p w14:paraId="003A6CAF" w14:textId="647DA1EA" w:rsidR="00553103" w:rsidRPr="00FF6F71" w:rsidRDefault="001C1522" w:rsidP="003057D0">
      <w:pPr>
        <w:pStyle w:val="ListParagraph"/>
        <w:numPr>
          <w:ilvl w:val="0"/>
          <w:numId w:val="37"/>
        </w:numPr>
        <w:spacing w:after="0" w:line="278" w:lineRule="auto"/>
        <w:ind w:left="714" w:hanging="357"/>
      </w:pPr>
      <w:r>
        <w:t xml:space="preserve">The NATNAT project should continue to encourage and resource </w:t>
      </w:r>
      <w:r w:rsidR="0019608B">
        <w:t xml:space="preserve">the training and development of female researchers </w:t>
      </w:r>
      <w:r w:rsidR="00C165CE">
        <w:t xml:space="preserve">and </w:t>
      </w:r>
      <w:r w:rsidR="00CF7A47">
        <w:t>project staff</w:t>
      </w:r>
      <w:r w:rsidR="004A558F">
        <w:t xml:space="preserve">. The project could consider </w:t>
      </w:r>
      <w:r w:rsidR="00C16309">
        <w:t xml:space="preserve">targeted </w:t>
      </w:r>
      <w:r w:rsidR="004A558F">
        <w:t xml:space="preserve">ways </w:t>
      </w:r>
      <w:r w:rsidR="00C23CFD">
        <w:t xml:space="preserve">this </w:t>
      </w:r>
      <w:r w:rsidR="00262000">
        <w:t xml:space="preserve">professional development resourcing could </w:t>
      </w:r>
      <w:r w:rsidR="008B441A">
        <w:t xml:space="preserve">extend to </w:t>
      </w:r>
      <w:r w:rsidR="00203296">
        <w:t xml:space="preserve">project team members </w:t>
      </w:r>
      <w:r w:rsidR="00C16309">
        <w:t>with a disability or</w:t>
      </w:r>
      <w:r w:rsidR="00323144">
        <w:t xml:space="preserve"> other </w:t>
      </w:r>
      <w:r w:rsidR="00A90186">
        <w:t>potential</w:t>
      </w:r>
      <w:r w:rsidR="00A330C6">
        <w:t xml:space="preserve"> </w:t>
      </w:r>
      <w:r w:rsidR="00323144">
        <w:t>barriers</w:t>
      </w:r>
      <w:r w:rsidR="00A330C6">
        <w:t xml:space="preserve"> to career </w:t>
      </w:r>
      <w:r w:rsidR="00A90186">
        <w:t>advancement and learning.</w:t>
      </w:r>
    </w:p>
    <w:p w14:paraId="494174CC" w14:textId="1AC66E33" w:rsidR="00B2340A" w:rsidRPr="00FF6F71" w:rsidRDefault="00B2340A" w:rsidP="003057D0">
      <w:pPr>
        <w:pStyle w:val="Heading2"/>
      </w:pPr>
      <w:bookmarkStart w:id="117" w:name="_Toc185593556"/>
      <w:bookmarkStart w:id="118" w:name="_Toc198206196"/>
      <w:r w:rsidRPr="00FF6F71">
        <w:t>ADVANCE</w:t>
      </w:r>
      <w:bookmarkEnd w:id="117"/>
      <w:bookmarkEnd w:id="118"/>
    </w:p>
    <w:p w14:paraId="05740429" w14:textId="380B746E" w:rsidR="00CE3AC0" w:rsidRPr="00FF6F71" w:rsidRDefault="003A1084" w:rsidP="003057D0">
      <w:pPr>
        <w:numPr>
          <w:ilvl w:val="0"/>
          <w:numId w:val="62"/>
        </w:numPr>
      </w:pPr>
      <w:r>
        <w:t>Draw upon the WHO Guidance for Best Practice for Clinical Trials to e</w:t>
      </w:r>
      <w:r w:rsidR="006F227D">
        <w:t xml:space="preserve">nsure that the ADVANCE </w:t>
      </w:r>
      <w:r w:rsidR="00BD3BC6">
        <w:t>clinical studies promote</w:t>
      </w:r>
      <w:r w:rsidR="00CE3AC0">
        <w:t xml:space="preserve"> equitable representation among </w:t>
      </w:r>
      <w:r w:rsidR="009128BC">
        <w:t>participants</w:t>
      </w:r>
      <w:r w:rsidR="009E09A8">
        <w:t>,</w:t>
      </w:r>
      <w:r w:rsidR="009128BC">
        <w:t xml:space="preserve"> </w:t>
      </w:r>
      <w:r w:rsidR="00D774A2">
        <w:t xml:space="preserve">to ensure assessment of RDTs is applicable to </w:t>
      </w:r>
      <w:r w:rsidR="00F508E0">
        <w:t xml:space="preserve">population groups who may be </w:t>
      </w:r>
      <w:r w:rsidR="00BD3BC6">
        <w:t xml:space="preserve">traditionally </w:t>
      </w:r>
      <w:r w:rsidR="00F508E0">
        <w:t>underrepresented</w:t>
      </w:r>
      <w:r w:rsidR="00BD3BC6">
        <w:t>.</w:t>
      </w:r>
      <w:r w:rsidR="006F227D">
        <w:t xml:space="preserve"> </w:t>
      </w:r>
    </w:p>
    <w:p w14:paraId="2A6CCE48" w14:textId="0D694228" w:rsidR="0057051A" w:rsidRPr="00FF6F71" w:rsidRDefault="00423BCB" w:rsidP="003057D0">
      <w:pPr>
        <w:numPr>
          <w:ilvl w:val="0"/>
          <w:numId w:val="62"/>
        </w:numPr>
      </w:pPr>
      <w:r>
        <w:t xml:space="preserve">Consider conducting screening at </w:t>
      </w:r>
      <w:r w:rsidR="00EB5795">
        <w:t xml:space="preserve">antenatal </w:t>
      </w:r>
      <w:r w:rsidR="003C72FD">
        <w:t>care facilities</w:t>
      </w:r>
      <w:r>
        <w:t xml:space="preserve"> to </w:t>
      </w:r>
      <w:r w:rsidR="00E6002F">
        <w:t xml:space="preserve">assess a larger cohort of </w:t>
      </w:r>
      <w:r w:rsidR="00836B71">
        <w:t>pregnant women</w:t>
      </w:r>
      <w:r w:rsidR="00061850">
        <w:t xml:space="preserve"> and people</w:t>
      </w:r>
      <w:r w:rsidR="00B3020B">
        <w:t xml:space="preserve"> and/or </w:t>
      </w:r>
      <w:r w:rsidR="009A2E55">
        <w:t xml:space="preserve">ensuring </w:t>
      </w:r>
      <w:r w:rsidR="00B35649">
        <w:t>community-based</w:t>
      </w:r>
      <w:r w:rsidR="009A2E55">
        <w:t xml:space="preserve"> screening conducted for this study target</w:t>
      </w:r>
      <w:r w:rsidR="00B35649">
        <w:t>s</w:t>
      </w:r>
      <w:r w:rsidR="009A2E55">
        <w:t xml:space="preserve"> pregnant women and people during outreach.</w:t>
      </w:r>
      <w:r w:rsidR="00B3020B" w:rsidDel="00B3020B">
        <w:t xml:space="preserve"> </w:t>
      </w:r>
    </w:p>
    <w:p w14:paraId="65CF6A24" w14:textId="031A6172" w:rsidR="00C5240D" w:rsidRDefault="00B2340A" w:rsidP="003057D0">
      <w:pPr>
        <w:numPr>
          <w:ilvl w:val="0"/>
          <w:numId w:val="62"/>
        </w:numPr>
      </w:pPr>
      <w:r w:rsidRPr="00FF6F71">
        <w:t xml:space="preserve">Develop behaviour change communications (BCC) materials which </w:t>
      </w:r>
      <w:r w:rsidR="002F4C1D">
        <w:t>r</w:t>
      </w:r>
      <w:r w:rsidR="00937C20">
        <w:t xml:space="preserve">aise awareness among pregnant women and people of the increased health risks of malaria during pregnancy, and the importance of seeking care. </w:t>
      </w:r>
    </w:p>
    <w:p w14:paraId="3D18EA7D" w14:textId="0C87A387" w:rsidR="00C5240D" w:rsidRDefault="00C5240D" w:rsidP="003057D0"/>
    <w:p w14:paraId="635FE01F" w14:textId="77777777" w:rsidR="00F51CF0" w:rsidRDefault="00F51CF0">
      <w:pPr>
        <w:rPr>
          <w:rFonts w:asciiTheme="majorHAnsi" w:eastAsiaTheme="majorEastAsia" w:hAnsiTheme="majorHAnsi" w:cstheme="majorBidi"/>
          <w:color w:val="0F4761" w:themeColor="accent1" w:themeShade="BF"/>
          <w:sz w:val="40"/>
          <w:szCs w:val="40"/>
        </w:rPr>
      </w:pPr>
      <w:bookmarkStart w:id="119" w:name="_Toc185593561"/>
      <w:bookmarkStart w:id="120" w:name="_Toc182403143"/>
      <w:r>
        <w:br w:type="page"/>
      </w:r>
    </w:p>
    <w:p w14:paraId="4650375E" w14:textId="49051769" w:rsidR="00D557F5" w:rsidRPr="00AD3D19" w:rsidRDefault="002B7A7F" w:rsidP="003057D0">
      <w:pPr>
        <w:pStyle w:val="Heading1"/>
        <w:numPr>
          <w:ilvl w:val="0"/>
          <w:numId w:val="32"/>
        </w:numPr>
      </w:pPr>
      <w:bookmarkStart w:id="121" w:name="_Toc198206197"/>
      <w:r w:rsidRPr="00AD3D19">
        <w:t>Reference List</w:t>
      </w:r>
      <w:bookmarkEnd w:id="119"/>
      <w:bookmarkEnd w:id="121"/>
      <w:r w:rsidRPr="00AD3D19">
        <w:t xml:space="preserve"> </w:t>
      </w:r>
    </w:p>
    <w:p w14:paraId="09139BD8" w14:textId="24879381" w:rsidR="00DE6867" w:rsidRPr="00D858B7" w:rsidRDefault="00DE6867" w:rsidP="003057D0">
      <w:pPr>
        <w:rPr>
          <w:sz w:val="22"/>
          <w:szCs w:val="22"/>
        </w:rPr>
      </w:pPr>
      <w:r w:rsidRPr="00DE6867">
        <w:rPr>
          <w:sz w:val="22"/>
          <w:szCs w:val="22"/>
        </w:rPr>
        <w:t>Accrombessi M, Yovo E, Fievet N, Cottrell G, Agbota G, Gartner A, Martin-Prevel Y, Vianou B, Sossou D, Fanou-Fogny N, Djossinou D, Massougbodji A, Cot M, Briand V. Effects of Malaria in the First Trimester of Pregnancy on Poor Maternal and Birth Outcomes in Benin. Clin Infect Dis. 2019 Sep 27;69(8):1385-1393. doi: 10.1093/cid/ciy1073. PMID: 30561538.</w:t>
      </w:r>
    </w:p>
    <w:p w14:paraId="39CC6EFE" w14:textId="01F518DC" w:rsidR="000B6514" w:rsidRPr="00096761" w:rsidRDefault="002B7A7F" w:rsidP="003057D0">
      <w:pPr>
        <w:rPr>
          <w:sz w:val="22"/>
          <w:szCs w:val="22"/>
        </w:rPr>
      </w:pPr>
      <w:r w:rsidRPr="00EF1912">
        <w:rPr>
          <w:sz w:val="22"/>
          <w:szCs w:val="22"/>
        </w:rPr>
        <w:t xml:space="preserve">Asian Development Bank. (2015). </w:t>
      </w:r>
      <w:r w:rsidRPr="00EF1912">
        <w:rPr>
          <w:i/>
          <w:iCs/>
          <w:sz w:val="22"/>
          <w:szCs w:val="22"/>
        </w:rPr>
        <w:t xml:space="preserve">Solomon Islands Country Gender Assessment. </w:t>
      </w:r>
    </w:p>
    <w:p w14:paraId="46F1EB3F" w14:textId="4B3AA02E" w:rsidR="0ADAB0DA" w:rsidRPr="000F21FF" w:rsidRDefault="5ED62577" w:rsidP="003057D0">
      <w:pPr>
        <w:rPr>
          <w:sz w:val="22"/>
          <w:szCs w:val="22"/>
        </w:rPr>
      </w:pPr>
      <w:r w:rsidRPr="411CC51A">
        <w:rPr>
          <w:sz w:val="22"/>
          <w:szCs w:val="22"/>
        </w:rPr>
        <w:t xml:space="preserve">Asia Pacific </w:t>
      </w:r>
      <w:r w:rsidRPr="4065DA70">
        <w:rPr>
          <w:sz w:val="22"/>
          <w:szCs w:val="22"/>
        </w:rPr>
        <w:t>Leaders Malaria</w:t>
      </w:r>
      <w:r w:rsidRPr="411CC51A">
        <w:rPr>
          <w:sz w:val="22"/>
          <w:szCs w:val="22"/>
        </w:rPr>
        <w:t xml:space="preserve"> </w:t>
      </w:r>
      <w:r w:rsidRPr="6674FC38">
        <w:rPr>
          <w:sz w:val="22"/>
          <w:szCs w:val="22"/>
        </w:rPr>
        <w:t xml:space="preserve">Alliance. </w:t>
      </w:r>
      <w:r w:rsidRPr="0F5644D0">
        <w:rPr>
          <w:sz w:val="22"/>
          <w:szCs w:val="22"/>
        </w:rPr>
        <w:t>(2022). Reaching Remote Communities in Papua New Guinea – Enoch Waipeli, Malaria Champion</w:t>
      </w:r>
      <w:r w:rsidRPr="147B6BCA">
        <w:rPr>
          <w:sz w:val="22"/>
          <w:szCs w:val="22"/>
        </w:rPr>
        <w:t xml:space="preserve">. </w:t>
      </w:r>
    </w:p>
    <w:p w14:paraId="3FB43502" w14:textId="48C4CD8A" w:rsidR="00DD7582" w:rsidRDefault="00096761" w:rsidP="003057D0">
      <w:pPr>
        <w:rPr>
          <w:sz w:val="22"/>
          <w:szCs w:val="22"/>
        </w:rPr>
      </w:pPr>
      <w:r>
        <w:rPr>
          <w:sz w:val="22"/>
          <w:szCs w:val="22"/>
        </w:rPr>
        <w:t>APLMA (2024)</w:t>
      </w:r>
      <w:r w:rsidR="00912BBD">
        <w:rPr>
          <w:sz w:val="22"/>
          <w:szCs w:val="22"/>
        </w:rPr>
        <w:t xml:space="preserve">. Gender Equality, </w:t>
      </w:r>
      <w:r w:rsidR="00DD7582">
        <w:rPr>
          <w:sz w:val="22"/>
          <w:szCs w:val="22"/>
        </w:rPr>
        <w:t>Disability</w:t>
      </w:r>
      <w:r w:rsidR="00912BBD">
        <w:rPr>
          <w:sz w:val="22"/>
          <w:szCs w:val="22"/>
        </w:rPr>
        <w:t xml:space="preserve"> and Social Inclusion in Malaria Elimination in the As</w:t>
      </w:r>
      <w:r w:rsidR="00E3394C">
        <w:rPr>
          <w:sz w:val="22"/>
          <w:szCs w:val="22"/>
        </w:rPr>
        <w:t>ia Pacific Region Report</w:t>
      </w:r>
      <w:r w:rsidR="00DD7582">
        <w:rPr>
          <w:sz w:val="22"/>
          <w:szCs w:val="22"/>
        </w:rPr>
        <w:t xml:space="preserve">. </w:t>
      </w:r>
      <w:r w:rsidR="00D246A4" w:rsidRPr="00D246A4">
        <w:rPr>
          <w:sz w:val="22"/>
          <w:szCs w:val="22"/>
        </w:rPr>
        <w:t>https://cdn.prod.website-files.com/663c426d5b1f3eb431ae99d0/670c84085295a298a5445944_GEDSI-Baseline%20Assessment%20Report.pdf</w:t>
      </w:r>
    </w:p>
    <w:p w14:paraId="538C95AC" w14:textId="38CA3085" w:rsidR="002B7A7F" w:rsidRPr="00D858B7" w:rsidRDefault="002B7A7F" w:rsidP="003057D0">
      <w:pPr>
        <w:rPr>
          <w:sz w:val="22"/>
          <w:szCs w:val="22"/>
        </w:rPr>
      </w:pPr>
      <w:r w:rsidRPr="006A551E">
        <w:rPr>
          <w:sz w:val="22"/>
          <w:szCs w:val="22"/>
        </w:rPr>
        <w:t>APLMA (2023) Leaving no one behind: Indigenous people</w:t>
      </w:r>
      <w:r>
        <w:rPr>
          <w:sz w:val="22"/>
          <w:szCs w:val="22"/>
        </w:rPr>
        <w:t xml:space="preserve"> </w:t>
      </w:r>
      <w:r w:rsidRPr="006A551E">
        <w:rPr>
          <w:sz w:val="22"/>
          <w:szCs w:val="22"/>
        </w:rPr>
        <w:t>and the fight against malaria, Asia Pacific Leaders Malaria</w:t>
      </w:r>
      <w:r>
        <w:rPr>
          <w:sz w:val="22"/>
          <w:szCs w:val="22"/>
        </w:rPr>
        <w:t xml:space="preserve"> </w:t>
      </w:r>
      <w:r w:rsidRPr="006A551E">
        <w:rPr>
          <w:sz w:val="22"/>
          <w:szCs w:val="22"/>
        </w:rPr>
        <w:t>Alliance Secretariat (APLMA). https://www.aplma.org/blogs/leaving-no-one-behind-indigenouspeople-and-the-fight-against-malaria</w:t>
      </w:r>
    </w:p>
    <w:p w14:paraId="5356DCE6" w14:textId="77777777" w:rsidR="002B7A7F" w:rsidRPr="00D858B7" w:rsidRDefault="002B7A7F" w:rsidP="003057D0">
      <w:pPr>
        <w:rPr>
          <w:sz w:val="22"/>
          <w:szCs w:val="22"/>
        </w:rPr>
      </w:pPr>
      <w:r w:rsidRPr="00D858B7">
        <w:rPr>
          <w:sz w:val="22"/>
          <w:szCs w:val="22"/>
        </w:rPr>
        <w:t xml:space="preserve">Appleyard B., Tuni M., Cheng Q., Chen N., Bryan J., McCarthy JS. (2008). Malaria in pregnancy in the Solomon islands: barriers to prevention and control. </w:t>
      </w:r>
      <w:r w:rsidRPr="00D858B7">
        <w:rPr>
          <w:i/>
          <w:sz w:val="22"/>
          <w:szCs w:val="22"/>
        </w:rPr>
        <w:t>Am J Trop Med Hyg. 2008 Mar;78(3</w:t>
      </w:r>
      <w:r w:rsidRPr="00D858B7">
        <w:rPr>
          <w:i/>
          <w:iCs/>
          <w:sz w:val="22"/>
          <w:szCs w:val="22"/>
        </w:rPr>
        <w:t xml:space="preserve">), </w:t>
      </w:r>
      <w:r w:rsidRPr="00D858B7">
        <w:rPr>
          <w:sz w:val="22"/>
          <w:szCs w:val="22"/>
        </w:rPr>
        <w:t>449-54.</w:t>
      </w:r>
    </w:p>
    <w:p w14:paraId="4665463C" w14:textId="77777777" w:rsidR="002B7A7F" w:rsidRPr="00D858B7" w:rsidRDefault="002B7A7F" w:rsidP="003057D0">
      <w:pPr>
        <w:rPr>
          <w:sz w:val="22"/>
          <w:szCs w:val="22"/>
        </w:rPr>
      </w:pPr>
      <w:r w:rsidRPr="00D858B7">
        <w:rPr>
          <w:sz w:val="22"/>
          <w:szCs w:val="22"/>
        </w:rPr>
        <w:t xml:space="preserve">Australian Regional Immunisation Alliance (ARIA). (2023). </w:t>
      </w:r>
      <w:r w:rsidRPr="00D858B7">
        <w:rPr>
          <w:i/>
          <w:sz w:val="22"/>
          <w:szCs w:val="22"/>
        </w:rPr>
        <w:t>Gender, Disability and Social Inclusion Analysis Report </w:t>
      </w:r>
      <w:r w:rsidRPr="00D858B7">
        <w:rPr>
          <w:i/>
          <w:iCs/>
          <w:sz w:val="22"/>
          <w:szCs w:val="22"/>
        </w:rPr>
        <w:t>.</w:t>
      </w:r>
    </w:p>
    <w:p w14:paraId="36444E1B" w14:textId="77777777" w:rsidR="002B7A7F" w:rsidRPr="00D858B7" w:rsidRDefault="002B7A7F" w:rsidP="003057D0">
      <w:pPr>
        <w:rPr>
          <w:sz w:val="22"/>
          <w:szCs w:val="22"/>
        </w:rPr>
      </w:pPr>
      <w:r w:rsidRPr="00D858B7">
        <w:rPr>
          <w:sz w:val="22"/>
          <w:szCs w:val="22"/>
        </w:rPr>
        <w:t xml:space="preserve">Australian Volunteers. (2018). V-Pride for Australian Volunteers. </w:t>
      </w:r>
      <w:hyperlink r:id="rId19">
        <w:r w:rsidRPr="00D858B7">
          <w:rPr>
            <w:rStyle w:val="Hyperlink"/>
            <w:sz w:val="22"/>
            <w:szCs w:val="22"/>
          </w:rPr>
          <w:t>https://www.australianvolunteers.com/assets/documents/Inclusion/Pride-guides/20.Vanuatu_AVP-Pride-Guides.pdf</w:t>
        </w:r>
      </w:hyperlink>
    </w:p>
    <w:p w14:paraId="75752145" w14:textId="77777777" w:rsidR="002B7A7F" w:rsidRDefault="002B7A7F" w:rsidP="003057D0">
      <w:pPr>
        <w:rPr>
          <w:sz w:val="22"/>
          <w:szCs w:val="22"/>
        </w:rPr>
      </w:pPr>
      <w:r w:rsidRPr="00D858B7">
        <w:rPr>
          <w:sz w:val="22"/>
          <w:szCs w:val="22"/>
        </w:rPr>
        <w:t xml:space="preserve">Bauserman, M., Conroy, A. L., North, K., Patterson, J., Bose, C., &amp; Meshnick, S. (2019). An overview of malaria in pregnancy. </w:t>
      </w:r>
      <w:r w:rsidRPr="00D858B7">
        <w:rPr>
          <w:i/>
          <w:iCs/>
          <w:sz w:val="22"/>
          <w:szCs w:val="22"/>
        </w:rPr>
        <w:t>Seminars in perinatology</w:t>
      </w:r>
      <w:r w:rsidRPr="00D858B7">
        <w:rPr>
          <w:sz w:val="22"/>
          <w:szCs w:val="22"/>
        </w:rPr>
        <w:t xml:space="preserve">, </w:t>
      </w:r>
      <w:r w:rsidRPr="00D858B7">
        <w:rPr>
          <w:i/>
          <w:iCs/>
          <w:sz w:val="22"/>
          <w:szCs w:val="22"/>
        </w:rPr>
        <w:t>43</w:t>
      </w:r>
      <w:r w:rsidRPr="00D858B7">
        <w:rPr>
          <w:sz w:val="22"/>
          <w:szCs w:val="22"/>
        </w:rPr>
        <w:t xml:space="preserve">(5), 282–290. </w:t>
      </w:r>
    </w:p>
    <w:p w14:paraId="0005AEA2" w14:textId="41F201CB" w:rsidR="00B17A71" w:rsidRPr="00D858B7" w:rsidRDefault="00B17A71" w:rsidP="003057D0">
      <w:pPr>
        <w:rPr>
          <w:sz w:val="22"/>
          <w:szCs w:val="22"/>
        </w:rPr>
      </w:pPr>
      <w:r>
        <w:rPr>
          <w:sz w:val="22"/>
          <w:szCs w:val="22"/>
        </w:rPr>
        <w:t>Blake, E.</w:t>
      </w:r>
      <w:r w:rsidR="00155C20">
        <w:rPr>
          <w:sz w:val="22"/>
          <w:szCs w:val="22"/>
        </w:rPr>
        <w:t xml:space="preserve"> (2022).</w:t>
      </w:r>
      <w:r>
        <w:rPr>
          <w:sz w:val="22"/>
          <w:szCs w:val="22"/>
        </w:rPr>
        <w:t xml:space="preserve"> </w:t>
      </w:r>
      <w:r w:rsidR="00155C20" w:rsidRPr="00155C20">
        <w:rPr>
          <w:sz w:val="22"/>
          <w:szCs w:val="22"/>
        </w:rPr>
        <w:t>Queerness as a source of resilience for Pacific LGBTIQ+ community</w:t>
      </w:r>
      <w:r w:rsidR="00155C20">
        <w:rPr>
          <w:sz w:val="22"/>
          <w:szCs w:val="22"/>
        </w:rPr>
        <w:t xml:space="preserve">. The University of Sydney. Retrieved from: </w:t>
      </w:r>
      <w:hyperlink r:id="rId20" w:anchor=":~:text=%E2%80%9CBefore%20Western%20ideas%20of%20morality,Social%20Work%20and%20Policy%20Studies" w:history="1">
        <w:r w:rsidR="00876611" w:rsidRPr="00F0462A">
          <w:rPr>
            <w:rStyle w:val="Hyperlink"/>
            <w:sz w:val="22"/>
            <w:szCs w:val="22"/>
          </w:rPr>
          <w:t>https://www.sydney.edu.au/news-opinion/news/2022/02/28/queerness-as-a-source-of-resilience-for-pacific-lgbtq-community.html#:~:text=%E2%80%9CBefore%20Western%20ideas%20of%20morality,Social%20Work%20and%20Policy%20Studies</w:t>
        </w:r>
      </w:hyperlink>
      <w:r w:rsidR="00876611" w:rsidRPr="00876611">
        <w:rPr>
          <w:sz w:val="22"/>
          <w:szCs w:val="22"/>
        </w:rPr>
        <w:t>.</w:t>
      </w:r>
      <w:r w:rsidR="00876611">
        <w:rPr>
          <w:sz w:val="22"/>
          <w:szCs w:val="22"/>
        </w:rPr>
        <w:t xml:space="preserve"> </w:t>
      </w:r>
    </w:p>
    <w:p w14:paraId="298A4E80" w14:textId="77777777" w:rsidR="002B7A7F" w:rsidRPr="00D858B7" w:rsidRDefault="002B7A7F" w:rsidP="003057D0">
      <w:pPr>
        <w:rPr>
          <w:sz w:val="22"/>
          <w:szCs w:val="22"/>
        </w:rPr>
      </w:pPr>
      <w:r w:rsidRPr="00D858B7">
        <w:rPr>
          <w:sz w:val="22"/>
          <w:szCs w:val="22"/>
        </w:rPr>
        <w:t xml:space="preserve">Boniol M, McIsaac M, Xu L, Wuliji T, Diallo K, Campbell J. (2019). Gender equity in the health workforce: analysis of 104 countries. </w:t>
      </w:r>
      <w:r w:rsidRPr="00D858B7">
        <w:rPr>
          <w:i/>
          <w:sz w:val="22"/>
          <w:szCs w:val="22"/>
        </w:rPr>
        <w:t>Working paper 1</w:t>
      </w:r>
      <w:r w:rsidRPr="00D858B7">
        <w:rPr>
          <w:sz w:val="22"/>
          <w:szCs w:val="22"/>
        </w:rPr>
        <w:t>. Geneva: World Health Organization.</w:t>
      </w:r>
    </w:p>
    <w:p w14:paraId="55E96879" w14:textId="33BD5E17" w:rsidR="35B3CA34" w:rsidRDefault="191730CC" w:rsidP="003057D0">
      <w:pPr>
        <w:rPr>
          <w:sz w:val="22"/>
          <w:szCs w:val="22"/>
        </w:rPr>
      </w:pPr>
      <w:r w:rsidRPr="584F71F2">
        <w:rPr>
          <w:sz w:val="22"/>
          <w:szCs w:val="22"/>
        </w:rPr>
        <w:t xml:space="preserve">Burnet Institute. </w:t>
      </w:r>
      <w:r w:rsidRPr="7F18E861">
        <w:rPr>
          <w:sz w:val="22"/>
          <w:szCs w:val="22"/>
        </w:rPr>
        <w:t xml:space="preserve">(2021). </w:t>
      </w:r>
      <w:r w:rsidR="4D438419" w:rsidRPr="3543A9A0">
        <w:rPr>
          <w:sz w:val="22"/>
          <w:szCs w:val="22"/>
        </w:rPr>
        <w:t>Western Province Papua New Guinea and its International Borders: Implications for health security, COVID-19 and future pandemics.</w:t>
      </w:r>
    </w:p>
    <w:p w14:paraId="39F256B2" w14:textId="77777777" w:rsidR="002B7A7F" w:rsidRPr="00D858B7" w:rsidRDefault="002B7A7F" w:rsidP="003057D0">
      <w:pPr>
        <w:rPr>
          <w:sz w:val="22"/>
          <w:szCs w:val="22"/>
        </w:rPr>
      </w:pPr>
      <w:r w:rsidRPr="00D858B7">
        <w:rPr>
          <w:sz w:val="22"/>
          <w:szCs w:val="22"/>
        </w:rPr>
        <w:t xml:space="preserve">CARE International. (2020a). </w:t>
      </w:r>
      <w:r w:rsidRPr="00D858B7">
        <w:rPr>
          <w:i/>
          <w:sz w:val="22"/>
          <w:szCs w:val="22"/>
        </w:rPr>
        <w:t xml:space="preserve">Tropical Cyclone Harold Rapid Gender Analysis. </w:t>
      </w:r>
      <w:r w:rsidRPr="00D858B7">
        <w:rPr>
          <w:sz w:val="22"/>
          <w:szCs w:val="22"/>
        </w:rPr>
        <w:t>CARE Evaluations.</w:t>
      </w:r>
      <w:r w:rsidRPr="00D858B7">
        <w:rPr>
          <w:i/>
          <w:sz w:val="22"/>
          <w:szCs w:val="22"/>
        </w:rPr>
        <w:t xml:space="preserve"> </w:t>
      </w:r>
      <w:r w:rsidRPr="00D858B7">
        <w:rPr>
          <w:sz w:val="22"/>
          <w:szCs w:val="22"/>
        </w:rPr>
        <w:t>https://www.careevaluations.org/wp-content/uploads/TC-Harold-Rapid-Gender-Analysis-14.04.20.pdf </w:t>
      </w:r>
    </w:p>
    <w:p w14:paraId="20F4CE79" w14:textId="77777777" w:rsidR="002B7A7F" w:rsidRPr="00D858B7" w:rsidRDefault="002B7A7F" w:rsidP="003057D0">
      <w:pPr>
        <w:rPr>
          <w:sz w:val="22"/>
          <w:szCs w:val="22"/>
        </w:rPr>
      </w:pPr>
      <w:r w:rsidRPr="00D858B7">
        <w:rPr>
          <w:sz w:val="22"/>
          <w:szCs w:val="22"/>
        </w:rPr>
        <w:t xml:space="preserve">CARE International. (2020b). </w:t>
      </w:r>
      <w:r w:rsidRPr="00D858B7">
        <w:rPr>
          <w:i/>
          <w:sz w:val="22"/>
          <w:szCs w:val="22"/>
        </w:rPr>
        <w:t>CARE Rapid Gender Analysis COVID-19 Pacific Region</w:t>
      </w:r>
      <w:r w:rsidRPr="00D858B7">
        <w:rPr>
          <w:sz w:val="22"/>
          <w:szCs w:val="22"/>
        </w:rPr>
        <w:t xml:space="preserve">.   </w:t>
      </w:r>
      <w:hyperlink r:id="rId21">
        <w:r w:rsidRPr="00D858B7">
          <w:rPr>
            <w:rStyle w:val="Hyperlink"/>
            <w:sz w:val="22"/>
            <w:szCs w:val="22"/>
          </w:rPr>
          <w:t>https://www.care.org.au/wp-content/uploads/2020/03/Pacific-RGA-FINAL-APPROVED-26March2020.pdf</w:t>
        </w:r>
      </w:hyperlink>
    </w:p>
    <w:p w14:paraId="6AA1A955" w14:textId="77777777" w:rsidR="002B7A7F" w:rsidRPr="00D858B7" w:rsidRDefault="002B7A7F" w:rsidP="003057D0">
      <w:pPr>
        <w:rPr>
          <w:sz w:val="22"/>
          <w:szCs w:val="22"/>
        </w:rPr>
      </w:pPr>
      <w:r w:rsidRPr="00D858B7">
        <w:rPr>
          <w:sz w:val="22"/>
          <w:szCs w:val="22"/>
        </w:rPr>
        <w:t xml:space="preserve">CARE International. (2020c). </w:t>
      </w:r>
      <w:r w:rsidRPr="00D858B7">
        <w:rPr>
          <w:i/>
          <w:iCs/>
          <w:sz w:val="22"/>
          <w:szCs w:val="22"/>
        </w:rPr>
        <w:t xml:space="preserve">Rapid Gender Analysis COVID-19 Vanuatu. </w:t>
      </w:r>
    </w:p>
    <w:p w14:paraId="56EA169E" w14:textId="77777777" w:rsidR="002B7A7F" w:rsidRPr="00D858B7" w:rsidRDefault="002B7A7F" w:rsidP="003057D0">
      <w:pPr>
        <w:rPr>
          <w:sz w:val="22"/>
          <w:szCs w:val="22"/>
        </w:rPr>
      </w:pPr>
      <w:r w:rsidRPr="00D858B7">
        <w:rPr>
          <w:sz w:val="22"/>
          <w:szCs w:val="22"/>
        </w:rPr>
        <w:t xml:space="preserve">CBM. (2020). </w:t>
      </w:r>
      <w:r w:rsidRPr="00D858B7">
        <w:rPr>
          <w:i/>
          <w:sz w:val="22"/>
          <w:szCs w:val="22"/>
        </w:rPr>
        <w:t>Impact through influence: Our advisory work in Papua New Guinea</w:t>
      </w:r>
      <w:r w:rsidRPr="00D858B7">
        <w:rPr>
          <w:sz w:val="22"/>
          <w:szCs w:val="22"/>
        </w:rPr>
        <w:t xml:space="preserve">.  Global Inclusion Advisory Group. </w:t>
      </w:r>
      <w:hyperlink r:id="rId22">
        <w:r w:rsidRPr="00D858B7">
          <w:rPr>
            <w:rStyle w:val="Hyperlink"/>
            <w:sz w:val="22"/>
            <w:szCs w:val="22"/>
          </w:rPr>
          <w:t>https://www.cbm.org.au/wp-content/uploads/2020/12/PNG_CBM_InclusionAdvisoryGroup.pdf?srsltid=AfmBOootAVRTFbgPx9fMGXKuz9lXcJndxQfAGD9it3r_Fgk5dubXIH2j</w:t>
        </w:r>
      </w:hyperlink>
      <w:r w:rsidRPr="00D858B7">
        <w:rPr>
          <w:sz w:val="22"/>
          <w:szCs w:val="22"/>
        </w:rPr>
        <w:t xml:space="preserve"> </w:t>
      </w:r>
    </w:p>
    <w:p w14:paraId="6D728516" w14:textId="77777777" w:rsidR="002B7A7F" w:rsidRPr="00D858B7" w:rsidRDefault="002B7A7F" w:rsidP="003057D0">
      <w:pPr>
        <w:rPr>
          <w:sz w:val="22"/>
          <w:szCs w:val="22"/>
        </w:rPr>
      </w:pPr>
      <w:r w:rsidRPr="00D858B7">
        <w:rPr>
          <w:sz w:val="22"/>
          <w:szCs w:val="22"/>
        </w:rPr>
        <w:t xml:space="preserve">CBM. (2024). Improving the Lives of People </w:t>
      </w:r>
      <w:r>
        <w:rPr>
          <w:sz w:val="22"/>
          <w:szCs w:val="22"/>
        </w:rPr>
        <w:t>w</w:t>
      </w:r>
      <w:r w:rsidRPr="00D858B7">
        <w:rPr>
          <w:sz w:val="22"/>
          <w:szCs w:val="22"/>
        </w:rPr>
        <w:t xml:space="preserve">ith Disabilities Through Influencing Legal Framework in PNG. </w:t>
      </w:r>
      <w:r w:rsidRPr="00D858B7">
        <w:rPr>
          <w:i/>
          <w:iCs/>
          <w:sz w:val="22"/>
          <w:szCs w:val="22"/>
        </w:rPr>
        <w:t>Pacific Stories.</w:t>
      </w:r>
      <w:r w:rsidRPr="00D858B7">
        <w:rPr>
          <w:i/>
          <w:sz w:val="22"/>
          <w:szCs w:val="22"/>
        </w:rPr>
        <w:t xml:space="preserve"> </w:t>
      </w:r>
      <w:hyperlink r:id="rId23">
        <w:r w:rsidRPr="00D858B7">
          <w:rPr>
            <w:rStyle w:val="Hyperlink"/>
            <w:sz w:val="22"/>
            <w:szCs w:val="22"/>
          </w:rPr>
          <w:t>https://www.cbm.org.au/stories/improving-the-lives-of-people-with-disabilities-through-influencing-the-legal-framework-in-papua-new-guinea </w:t>
        </w:r>
      </w:hyperlink>
    </w:p>
    <w:p w14:paraId="5D688717" w14:textId="77777777" w:rsidR="002B7A7F" w:rsidRPr="00D858B7" w:rsidRDefault="002B7A7F" w:rsidP="003057D0">
      <w:pPr>
        <w:rPr>
          <w:i/>
          <w:sz w:val="22"/>
          <w:szCs w:val="22"/>
        </w:rPr>
      </w:pPr>
      <w:r w:rsidRPr="00D858B7">
        <w:rPr>
          <w:sz w:val="22"/>
          <w:szCs w:val="22"/>
        </w:rPr>
        <w:t xml:space="preserve">CBM. (2017). Glossary of Key Terms. </w:t>
      </w:r>
      <w:r w:rsidRPr="00D858B7">
        <w:rPr>
          <w:i/>
          <w:iCs/>
          <w:sz w:val="22"/>
          <w:szCs w:val="22"/>
        </w:rPr>
        <w:t xml:space="preserve">CBM Disability Inclusive Development Toolkit. </w:t>
      </w:r>
      <w:hyperlink r:id="rId24">
        <w:r w:rsidRPr="00D858B7">
          <w:rPr>
            <w:rStyle w:val="Hyperlink"/>
            <w:sz w:val="22"/>
            <w:szCs w:val="22"/>
          </w:rPr>
          <w:t>https://www.cbm.org/fileadmin/user_upload/Publications/CBM-DID-TOOLKIT-glossary-accessible.pdf</w:t>
        </w:r>
      </w:hyperlink>
      <w:r w:rsidRPr="00D858B7">
        <w:rPr>
          <w:sz w:val="22"/>
          <w:szCs w:val="22"/>
        </w:rPr>
        <w:t xml:space="preserve"> </w:t>
      </w:r>
    </w:p>
    <w:p w14:paraId="0E135EFE" w14:textId="77777777" w:rsidR="002B7A7F" w:rsidRPr="00D858B7" w:rsidRDefault="002B7A7F" w:rsidP="003057D0">
      <w:pPr>
        <w:rPr>
          <w:sz w:val="22"/>
          <w:szCs w:val="22"/>
        </w:rPr>
      </w:pPr>
      <w:r w:rsidRPr="00D858B7">
        <w:rPr>
          <w:sz w:val="22"/>
          <w:szCs w:val="22"/>
        </w:rPr>
        <w:t xml:space="preserve">Cleary, E., Hetzel, M., Clements, A. (2022). A review of malaria epidemiology and control in Papua New Guinea 1900 to 2021: Progress made and future directions. </w:t>
      </w:r>
      <w:r w:rsidRPr="00D858B7">
        <w:rPr>
          <w:i/>
          <w:sz w:val="22"/>
          <w:szCs w:val="22"/>
        </w:rPr>
        <w:t>Frontiers in Epidemiology</w:t>
      </w:r>
      <w:r w:rsidRPr="00D858B7">
        <w:rPr>
          <w:i/>
          <w:iCs/>
          <w:sz w:val="22"/>
          <w:szCs w:val="22"/>
        </w:rPr>
        <w:t>, 2.</w:t>
      </w:r>
    </w:p>
    <w:p w14:paraId="182FDD64" w14:textId="77777777" w:rsidR="002B7A7F" w:rsidRPr="00D858B7" w:rsidRDefault="002B7A7F" w:rsidP="003057D0">
      <w:pPr>
        <w:rPr>
          <w:sz w:val="22"/>
          <w:szCs w:val="22"/>
        </w:rPr>
      </w:pPr>
      <w:r w:rsidRPr="00D858B7">
        <w:rPr>
          <w:sz w:val="22"/>
          <w:szCs w:val="22"/>
        </w:rPr>
        <w:t xml:space="preserve">Coussy., F Ponaseu., I Kurniasih., I. (2023). Giving Rise to Rights: Barriers and Enablers to Participation of Persons with Disability. </w:t>
      </w:r>
      <w:r w:rsidRPr="00D858B7">
        <w:rPr>
          <w:i/>
          <w:sz w:val="22"/>
          <w:szCs w:val="22"/>
        </w:rPr>
        <w:t>World Vision and Papua New Guinea Assembly of Disabled Persons.</w:t>
      </w:r>
      <w:r w:rsidRPr="00D858B7">
        <w:rPr>
          <w:sz w:val="22"/>
          <w:szCs w:val="22"/>
        </w:rPr>
        <w:t xml:space="preserve">   </w:t>
      </w:r>
      <w:hyperlink r:id="rId25">
        <w:r w:rsidRPr="00D858B7">
          <w:rPr>
            <w:rStyle w:val="Hyperlink"/>
            <w:sz w:val="22"/>
            <w:szCs w:val="22"/>
          </w:rPr>
          <w:t>https://humanitarianadvisorygroup.org/wp-content/uploads/2023/03/Giving-Rise-to-Rights_FINAL-REPORT_23-March.pdf </w:t>
        </w:r>
      </w:hyperlink>
    </w:p>
    <w:p w14:paraId="7F4CF1C2" w14:textId="77777777" w:rsidR="002B7A7F" w:rsidRPr="00D858B7" w:rsidRDefault="002B7A7F" w:rsidP="003057D0">
      <w:pPr>
        <w:rPr>
          <w:sz w:val="22"/>
          <w:szCs w:val="22"/>
        </w:rPr>
      </w:pPr>
      <w:r w:rsidRPr="00D858B7">
        <w:rPr>
          <w:sz w:val="22"/>
          <w:szCs w:val="22"/>
        </w:rPr>
        <w:t>Department of Community Development. (2011). National Policy for Women and Gener Equality 2011-2015.</w:t>
      </w:r>
    </w:p>
    <w:p w14:paraId="45E394AA" w14:textId="77777777" w:rsidR="002B7A7F" w:rsidRPr="00D858B7" w:rsidRDefault="002B7A7F" w:rsidP="003057D0">
      <w:pPr>
        <w:rPr>
          <w:sz w:val="22"/>
          <w:szCs w:val="22"/>
        </w:rPr>
      </w:pPr>
      <w:r w:rsidRPr="00D858B7">
        <w:rPr>
          <w:sz w:val="22"/>
          <w:szCs w:val="22"/>
        </w:rPr>
        <w:t>Department for Community Development and Religion. (2015). The National Policy on Disability 2015 – 2025.</w:t>
      </w:r>
    </w:p>
    <w:p w14:paraId="46CB1AE5" w14:textId="77777777" w:rsidR="002B7A7F" w:rsidRPr="00D858B7" w:rsidRDefault="002B7A7F" w:rsidP="003057D0">
      <w:pPr>
        <w:rPr>
          <w:sz w:val="22"/>
          <w:szCs w:val="22"/>
        </w:rPr>
      </w:pPr>
      <w:r w:rsidRPr="00D858B7">
        <w:rPr>
          <w:sz w:val="22"/>
          <w:szCs w:val="22"/>
        </w:rPr>
        <w:t>Department of Health. (2014). Health Sector Gender Policy.</w:t>
      </w:r>
    </w:p>
    <w:p w14:paraId="78D3948F" w14:textId="77777777" w:rsidR="002B7A7F" w:rsidRPr="00D858B7" w:rsidRDefault="002B7A7F" w:rsidP="003057D0">
      <w:pPr>
        <w:rPr>
          <w:sz w:val="22"/>
          <w:szCs w:val="22"/>
        </w:rPr>
      </w:pPr>
      <w:r w:rsidRPr="00D858B7">
        <w:rPr>
          <w:sz w:val="22"/>
          <w:szCs w:val="22"/>
        </w:rPr>
        <w:t>DFAT. (2020). Gender Equality Plan for the Solomon Islands 2020–2022. Accessed at: https://www.dfat.gov.au/sites/default/files/solomon-islands-gender-equality-plan-2020-2022.pdf </w:t>
      </w:r>
    </w:p>
    <w:p w14:paraId="67F73C31" w14:textId="77777777" w:rsidR="002B7A7F" w:rsidRPr="00D858B7" w:rsidRDefault="002B7A7F" w:rsidP="003057D0">
      <w:pPr>
        <w:rPr>
          <w:sz w:val="22"/>
          <w:szCs w:val="22"/>
        </w:rPr>
      </w:pPr>
      <w:r w:rsidRPr="00D858B7">
        <w:rPr>
          <w:sz w:val="22"/>
          <w:szCs w:val="22"/>
        </w:rPr>
        <w:t xml:space="preserve">DFAT. (2024a). International Disability Equity and Rights Strategy. Accessed at: </w:t>
      </w:r>
      <w:hyperlink r:id="rId26" w:history="1">
        <w:r w:rsidRPr="00D858B7">
          <w:rPr>
            <w:rStyle w:val="Hyperlink"/>
            <w:sz w:val="22"/>
            <w:szCs w:val="22"/>
          </w:rPr>
          <w:t>https://www.dfat.gov.au/international-relations/global-themes/international-relations/disability-equity-and-rights</w:t>
        </w:r>
      </w:hyperlink>
      <w:r w:rsidRPr="00D858B7">
        <w:rPr>
          <w:sz w:val="22"/>
          <w:szCs w:val="22"/>
        </w:rPr>
        <w:t xml:space="preserve"> </w:t>
      </w:r>
    </w:p>
    <w:p w14:paraId="12CD0297" w14:textId="77777777" w:rsidR="002B7A7F" w:rsidRPr="00D858B7" w:rsidRDefault="002B7A7F" w:rsidP="003057D0">
      <w:pPr>
        <w:rPr>
          <w:sz w:val="22"/>
          <w:szCs w:val="22"/>
        </w:rPr>
      </w:pPr>
      <w:r w:rsidRPr="00D858B7">
        <w:rPr>
          <w:sz w:val="22"/>
          <w:szCs w:val="22"/>
        </w:rPr>
        <w:t>DFAT. (2024b). Disaster Risk Profile. Accessed at: https://www.dfat.gov.au/about-us/publications/vanuatu-australias-commitment-to-strengthening-climate-and-disaster-resilience-in-the-pacific </w:t>
      </w:r>
    </w:p>
    <w:p w14:paraId="5DE905B7" w14:textId="77777777" w:rsidR="002B7A7F" w:rsidRPr="00D858B7" w:rsidRDefault="002B7A7F" w:rsidP="003057D0">
      <w:pPr>
        <w:rPr>
          <w:sz w:val="22"/>
          <w:szCs w:val="22"/>
          <w:u w:val="single"/>
        </w:rPr>
      </w:pPr>
      <w:r w:rsidRPr="00D858B7">
        <w:rPr>
          <w:sz w:val="22"/>
          <w:szCs w:val="22"/>
        </w:rPr>
        <w:t xml:space="preserve">Edwards J. </w:t>
      </w:r>
      <w:r w:rsidRPr="00D858B7">
        <w:rPr>
          <w:i/>
          <w:iCs/>
          <w:sz w:val="22"/>
          <w:szCs w:val="22"/>
        </w:rPr>
        <w:t>Gender and Education Assessment, Papua New Guinea: A review of the literature on girls and education</w:t>
      </w:r>
      <w:r w:rsidRPr="00D858B7">
        <w:rPr>
          <w:sz w:val="22"/>
          <w:szCs w:val="22"/>
        </w:rPr>
        <w:t xml:space="preserve">. 2015:1-40. </w:t>
      </w:r>
      <w:hyperlink r:id="rId27" w:tgtFrame="_blank" w:history="1">
        <w:r w:rsidRPr="00D858B7">
          <w:rPr>
            <w:rStyle w:val="Hyperlink"/>
            <w:sz w:val="22"/>
            <w:szCs w:val="22"/>
          </w:rPr>
          <w:t>https://www.dfat.gov.au/sites/default/files/png-gender-and-education-assessment-review-literature-girls-education.pdf</w:t>
        </w:r>
      </w:hyperlink>
      <w:r w:rsidRPr="00D858B7">
        <w:rPr>
          <w:sz w:val="22"/>
          <w:szCs w:val="22"/>
          <w:u w:val="single"/>
        </w:rPr>
        <w:t> </w:t>
      </w:r>
    </w:p>
    <w:p w14:paraId="4F8D136C" w14:textId="77777777" w:rsidR="002B7A7F" w:rsidRPr="00D858B7" w:rsidRDefault="002B7A7F" w:rsidP="003057D0">
      <w:pPr>
        <w:rPr>
          <w:sz w:val="22"/>
          <w:szCs w:val="22"/>
        </w:rPr>
      </w:pPr>
      <w:r w:rsidRPr="00D858B7">
        <w:rPr>
          <w:sz w:val="22"/>
          <w:szCs w:val="22"/>
        </w:rPr>
        <w:t>FHI 360. (2013). Exploring gender-based violence among men who have sex with men, male sex worker and transgender communities.  </w:t>
      </w:r>
      <w:r w:rsidRPr="00D858B7">
        <w:rPr>
          <w:i/>
          <w:iCs/>
          <w:sz w:val="22"/>
          <w:szCs w:val="22"/>
        </w:rPr>
        <w:t xml:space="preserve">HIV and AIDS Data Hub for Asia Pacific. </w:t>
      </w:r>
      <w:hyperlink r:id="rId28" w:history="1">
        <w:r w:rsidRPr="00D858B7">
          <w:rPr>
            <w:rStyle w:val="Hyperlink"/>
            <w:sz w:val="22"/>
            <w:szCs w:val="22"/>
          </w:rPr>
          <w:t>https://www.aidsdatahub.org/resource/gender-based-violence-msm-msw-tg-bangladesh-png-results-recommendations</w:t>
        </w:r>
      </w:hyperlink>
      <w:r w:rsidRPr="00D858B7">
        <w:rPr>
          <w:sz w:val="22"/>
          <w:szCs w:val="22"/>
        </w:rPr>
        <w:t xml:space="preserve"> </w:t>
      </w:r>
    </w:p>
    <w:p w14:paraId="722EFD2F" w14:textId="77777777" w:rsidR="002B7A7F" w:rsidRPr="00D858B7" w:rsidRDefault="002B7A7F" w:rsidP="003057D0">
      <w:pPr>
        <w:pStyle w:val="NoSpacing"/>
        <w:spacing w:after="240"/>
        <w:rPr>
          <w:lang w:val="en-AU"/>
        </w:rPr>
      </w:pPr>
      <w:r w:rsidRPr="00D858B7">
        <w:rPr>
          <w:lang w:val="en-AU"/>
        </w:rPr>
        <w:t xml:space="preserve">Fisk, K. (2022).  Regional Report on the Peer-led Study on the Rights and Social Experiences of Trans and Gender Diverse People in Fiji, Samoa and Papua New Guinea. </w:t>
      </w:r>
      <w:hyperlink r:id="rId29" w:history="1">
        <w:r w:rsidRPr="00D858B7">
          <w:rPr>
            <w:rStyle w:val="Hyperlink"/>
            <w:lang w:val="en-AU"/>
          </w:rPr>
          <w:t>https://www.weareaptn.org/resource/regional-report-on-the-peer-led-study-on-the-rights-and-social-experiences-of-trans-and-gender-diverse-people-in-fiji-samoa-and-papua-new-guinea/</w:t>
        </w:r>
      </w:hyperlink>
      <w:r w:rsidRPr="00D858B7">
        <w:rPr>
          <w:lang w:val="en-AU"/>
        </w:rPr>
        <w:t xml:space="preserve"> </w:t>
      </w:r>
    </w:p>
    <w:p w14:paraId="0FB3E3F2" w14:textId="77777777" w:rsidR="002B7A7F" w:rsidRPr="00D858B7" w:rsidRDefault="002B7A7F" w:rsidP="003057D0">
      <w:pPr>
        <w:rPr>
          <w:sz w:val="22"/>
          <w:szCs w:val="22"/>
        </w:rPr>
      </w:pPr>
      <w:r w:rsidRPr="00D858B7">
        <w:rPr>
          <w:sz w:val="22"/>
          <w:szCs w:val="22"/>
        </w:rPr>
        <w:t>Gender at Work. (2024). Gender at Work Framework. https://genderatwork.org/analytical-framework/  </w:t>
      </w:r>
    </w:p>
    <w:p w14:paraId="033C75BD" w14:textId="77777777" w:rsidR="002B7A7F" w:rsidRPr="00D858B7" w:rsidRDefault="002B7A7F" w:rsidP="003057D0">
      <w:pPr>
        <w:rPr>
          <w:sz w:val="22"/>
          <w:szCs w:val="22"/>
        </w:rPr>
      </w:pPr>
      <w:r w:rsidRPr="00D858B7">
        <w:rPr>
          <w:sz w:val="22"/>
          <w:szCs w:val="22"/>
        </w:rPr>
        <w:t xml:space="preserve">Global Nutrition Report. (2022). Country Profiles: Papua New Guinea. </w:t>
      </w:r>
      <w:hyperlink r:id="rId30">
        <w:r w:rsidRPr="3E1FF0E9">
          <w:rPr>
            <w:rStyle w:val="Hyperlink"/>
            <w:sz w:val="22"/>
            <w:szCs w:val="22"/>
          </w:rPr>
          <w:t>https://globalnutritionreport.org/resources/nutrition-profiles/oceania/melanesia/papua-new-guinea/ </w:t>
        </w:r>
      </w:hyperlink>
    </w:p>
    <w:p w14:paraId="2113A40B" w14:textId="57CB521C" w:rsidR="3F6B4079" w:rsidRDefault="2C43A60D" w:rsidP="003057D0">
      <w:pPr>
        <w:rPr>
          <w:i/>
          <w:sz w:val="22"/>
          <w:szCs w:val="22"/>
        </w:rPr>
      </w:pPr>
      <w:r w:rsidRPr="21D2C06A">
        <w:rPr>
          <w:sz w:val="22"/>
          <w:szCs w:val="22"/>
        </w:rPr>
        <w:t>Government of the Republic of Vanuatu</w:t>
      </w:r>
      <w:r w:rsidRPr="176260F5">
        <w:rPr>
          <w:sz w:val="22"/>
          <w:szCs w:val="22"/>
        </w:rPr>
        <w:t>. (2020</w:t>
      </w:r>
      <w:r w:rsidRPr="16A33733">
        <w:rPr>
          <w:sz w:val="22"/>
          <w:szCs w:val="22"/>
        </w:rPr>
        <w:t>).</w:t>
      </w:r>
      <w:r w:rsidRPr="7A9B0B8E">
        <w:rPr>
          <w:sz w:val="22"/>
          <w:szCs w:val="22"/>
        </w:rPr>
        <w:t xml:space="preserve"> National Gender Equality Policy 2020-2030</w:t>
      </w:r>
      <w:r w:rsidRPr="08331A5C">
        <w:rPr>
          <w:sz w:val="22"/>
          <w:szCs w:val="22"/>
        </w:rPr>
        <w:t xml:space="preserve">. </w:t>
      </w:r>
      <w:r w:rsidRPr="033DF134">
        <w:rPr>
          <w:i/>
          <w:iCs/>
          <w:sz w:val="22"/>
          <w:szCs w:val="22"/>
        </w:rPr>
        <w:t>Department of Women’s Affairs.</w:t>
      </w:r>
    </w:p>
    <w:p w14:paraId="0C33C519" w14:textId="7F77557B" w:rsidR="280BC19D" w:rsidRPr="000F21FF" w:rsidRDefault="280BC19D" w:rsidP="003057D0">
      <w:pPr>
        <w:rPr>
          <w:sz w:val="22"/>
          <w:szCs w:val="22"/>
        </w:rPr>
      </w:pPr>
      <w:r w:rsidRPr="7B57D31E">
        <w:rPr>
          <w:sz w:val="22"/>
          <w:szCs w:val="22"/>
        </w:rPr>
        <w:t>G6PD (Glucose-6-Phosphate Dehydrogenase) Deficiency. (2025). Johns Hopkins Medicine. https://www.hopkinsmedicine.org/health/conditions-and-diseases/g6pd-glucose6phosphate-dehydrogenase-deficiency#:~:text=G6PD%20deficiency%20is%20when%20the,enzyme%20can%20cause%20hemolytic%20anemia.</w:t>
      </w:r>
    </w:p>
    <w:p w14:paraId="51E0A205" w14:textId="63FCDEE5" w:rsidR="3E1FF0E9" w:rsidRDefault="7787CD0C" w:rsidP="003057D0">
      <w:pPr>
        <w:rPr>
          <w:sz w:val="22"/>
          <w:szCs w:val="22"/>
        </w:rPr>
      </w:pPr>
      <w:r w:rsidRPr="6B7FA466">
        <w:rPr>
          <w:sz w:val="22"/>
          <w:szCs w:val="22"/>
        </w:rPr>
        <w:t>Hennein, R., Gorman, H., Chung, V. (2023). Gender discrimination among women healthcare workers during the COVID-19 pandemic: findings from a mixed methods study. PLoS One. 18</w:t>
      </w:r>
      <w:r w:rsidRPr="64C651F6">
        <w:rPr>
          <w:sz w:val="22"/>
          <w:szCs w:val="22"/>
        </w:rPr>
        <w:t>.</w:t>
      </w:r>
    </w:p>
    <w:p w14:paraId="055796AE" w14:textId="477959CA" w:rsidR="002B7A7F" w:rsidRPr="00D858B7" w:rsidRDefault="002B7A7F" w:rsidP="003057D0">
      <w:pPr>
        <w:rPr>
          <w:sz w:val="22"/>
          <w:szCs w:val="22"/>
        </w:rPr>
      </w:pPr>
      <w:r w:rsidRPr="00D858B7">
        <w:rPr>
          <w:sz w:val="22"/>
          <w:szCs w:val="22"/>
        </w:rPr>
        <w:t xml:space="preserve">Human Dignity Trust. (2024). Solomon Islands. </w:t>
      </w:r>
      <w:hyperlink r:id="rId31">
        <w:r w:rsidRPr="00D858B7">
          <w:rPr>
            <w:rStyle w:val="Hyperlink"/>
            <w:sz w:val="22"/>
            <w:szCs w:val="22"/>
          </w:rPr>
          <w:t>https://www.humandignitytrust.org/country-profile/solomon-islands/ </w:t>
        </w:r>
      </w:hyperlink>
    </w:p>
    <w:p w14:paraId="71CC4AC2" w14:textId="0A87F2A4" w:rsidR="71E6EB56" w:rsidRDefault="002B7A7F" w:rsidP="003057D0">
      <w:pPr>
        <w:rPr>
          <w:sz w:val="22"/>
          <w:szCs w:val="22"/>
        </w:rPr>
      </w:pPr>
      <w:r w:rsidRPr="00D858B7">
        <w:rPr>
          <w:sz w:val="22"/>
          <w:szCs w:val="22"/>
        </w:rPr>
        <w:t xml:space="preserve">ICRC. (2016). The old ways are gone: Papua New Guinea’s tribal wars become more destructive. </w:t>
      </w:r>
      <w:hyperlink r:id="rId32">
        <w:r w:rsidRPr="00D858B7">
          <w:rPr>
            <w:rStyle w:val="Hyperlink"/>
            <w:sz w:val="22"/>
            <w:szCs w:val="22"/>
          </w:rPr>
          <w:t>https://medium.com/@ICRC/the-old-ways-are-gone-papua-new-guineas-tribal-wars-become-more-destructive-ade38205196f </w:t>
        </w:r>
      </w:hyperlink>
    </w:p>
    <w:p w14:paraId="3D866C4D" w14:textId="75CDEF5C" w:rsidR="73E793F7" w:rsidRDefault="73E793F7" w:rsidP="003057D0">
      <w:pPr>
        <w:rPr>
          <w:sz w:val="22"/>
          <w:szCs w:val="22"/>
        </w:rPr>
      </w:pPr>
      <w:r w:rsidRPr="67C8D97D">
        <w:rPr>
          <w:sz w:val="22"/>
          <w:szCs w:val="22"/>
        </w:rPr>
        <w:t xml:space="preserve">Idris, I. (2021). LGBT Rights and Inclusion in Small Island Developing States (SIDS). Institute of Development Studies (IDS). </w:t>
      </w:r>
    </w:p>
    <w:p w14:paraId="009994CD" w14:textId="77777777" w:rsidR="002B7A7F" w:rsidRPr="00D858B7" w:rsidRDefault="002B7A7F" w:rsidP="003057D0">
      <w:pPr>
        <w:rPr>
          <w:sz w:val="22"/>
          <w:szCs w:val="22"/>
        </w:rPr>
      </w:pPr>
      <w:r w:rsidRPr="00D858B7">
        <w:rPr>
          <w:sz w:val="22"/>
          <w:szCs w:val="22"/>
        </w:rPr>
        <w:t xml:space="preserve">Independent State of Papua New Guinea. (2016). Papua New Guinea National Strategy to Prevent and Respond to Gender Based Violence 2016 – 2025. Accessed at: </w:t>
      </w:r>
      <w:hyperlink r:id="rId33">
        <w:r w:rsidRPr="00D858B7">
          <w:rPr>
            <w:rStyle w:val="Hyperlink"/>
            <w:sz w:val="22"/>
            <w:szCs w:val="22"/>
          </w:rPr>
          <w:t>https://femilipng.org/wp-content/uploads/National-Strategy-to-Prevent-and-Respond-to-GBV.pdf</w:t>
        </w:r>
      </w:hyperlink>
      <w:r w:rsidRPr="00D858B7">
        <w:rPr>
          <w:sz w:val="22"/>
          <w:szCs w:val="22"/>
        </w:rPr>
        <w:t xml:space="preserve"> </w:t>
      </w:r>
    </w:p>
    <w:p w14:paraId="1EEE30DA" w14:textId="77777777" w:rsidR="002B7A7F" w:rsidRPr="00D858B7" w:rsidRDefault="002B7A7F" w:rsidP="003057D0">
      <w:pPr>
        <w:rPr>
          <w:sz w:val="22"/>
          <w:szCs w:val="22"/>
        </w:rPr>
      </w:pPr>
      <w:r w:rsidRPr="00D858B7">
        <w:rPr>
          <w:sz w:val="22"/>
          <w:szCs w:val="22"/>
        </w:rPr>
        <w:t>International Finance Corporation &amp; Business Coalition for Women. (2021). Workplace responses to Family and Sexual Violence in PNG: Measuring the Business Case.  </w:t>
      </w:r>
    </w:p>
    <w:p w14:paraId="5996F81F" w14:textId="44E4CFBB" w:rsidR="18E9094B" w:rsidRDefault="002B7A7F" w:rsidP="003057D0">
      <w:pPr>
        <w:rPr>
          <w:sz w:val="22"/>
          <w:szCs w:val="22"/>
        </w:rPr>
      </w:pPr>
      <w:r w:rsidRPr="00D858B7">
        <w:rPr>
          <w:sz w:val="22"/>
          <w:szCs w:val="22"/>
        </w:rPr>
        <w:t xml:space="preserve">Kaleidoscope. (2021). Report on Papua New Guinea regarding the human rights of LGBTQI persons. </w:t>
      </w:r>
      <w:r w:rsidRPr="00D858B7">
        <w:rPr>
          <w:i/>
          <w:iCs/>
          <w:sz w:val="22"/>
          <w:szCs w:val="22"/>
        </w:rPr>
        <w:t xml:space="preserve">Sexual Rights Initiative. </w:t>
      </w:r>
      <w:hyperlink r:id="rId34" w:history="1">
        <w:r w:rsidR="00986107" w:rsidRPr="00CC0D8F">
          <w:rPr>
            <w:rStyle w:val="Hyperlink"/>
            <w:sz w:val="22"/>
            <w:szCs w:val="22"/>
          </w:rPr>
          <w:t>https://www.sexualrightsinitiative.org/sites/default/files/resources/files/2021-05/UPR39%20PNG%20Kaleidoscope%20and%20%20SRI.pdf</w:t>
        </w:r>
      </w:hyperlink>
    </w:p>
    <w:p w14:paraId="3E99DE4E" w14:textId="6EB37342" w:rsidR="00986107" w:rsidRDefault="00725ED5" w:rsidP="003057D0">
      <w:pPr>
        <w:rPr>
          <w:sz w:val="22"/>
          <w:szCs w:val="22"/>
        </w:rPr>
      </w:pPr>
      <w:r w:rsidRPr="00725ED5">
        <w:rPr>
          <w:sz w:val="22"/>
          <w:szCs w:val="22"/>
        </w:rPr>
        <w:t>Kelly-Hanku, A., Aggleton, P., &amp; Boli-Neo, R. (2020). Practical justice as an innovative approach to addressing inequalities facing gender and sexually diverse people: a case example from Papua New Guinea. Culture, Health &amp; Sexuality, 22(7), 822-837.</w:t>
      </w:r>
    </w:p>
    <w:p w14:paraId="2EE2C12A" w14:textId="59F1E07F" w:rsidR="5D70EA91" w:rsidRDefault="5D70EA91" w:rsidP="003057D0">
      <w:pPr>
        <w:rPr>
          <w:sz w:val="22"/>
          <w:szCs w:val="22"/>
        </w:rPr>
      </w:pPr>
      <w:r w:rsidRPr="3AE04BA6">
        <w:rPr>
          <w:sz w:val="22"/>
          <w:szCs w:val="22"/>
        </w:rPr>
        <w:t xml:space="preserve">Kelly, C., Dansereau, L., Sebring, J. et al. </w:t>
      </w:r>
      <w:r w:rsidRPr="5D20FE97">
        <w:rPr>
          <w:sz w:val="22"/>
          <w:szCs w:val="22"/>
        </w:rPr>
        <w:t xml:space="preserve">(2022). </w:t>
      </w:r>
      <w:r w:rsidRPr="3AE04BA6">
        <w:rPr>
          <w:sz w:val="22"/>
          <w:szCs w:val="22"/>
        </w:rPr>
        <w:t>Intersectionality, health equity, and EDI: What’s the difference for health researchers?. Int J Equity Health 21, 182</w:t>
      </w:r>
      <w:r w:rsidRPr="4D3DB2FC">
        <w:rPr>
          <w:sz w:val="22"/>
          <w:szCs w:val="22"/>
        </w:rPr>
        <w:t xml:space="preserve">. </w:t>
      </w:r>
    </w:p>
    <w:p w14:paraId="5275CBC4" w14:textId="75A6AB5F" w:rsidR="7814EBA9" w:rsidRDefault="7814EBA9" w:rsidP="003057D0">
      <w:pPr>
        <w:rPr>
          <w:sz w:val="22"/>
          <w:szCs w:val="22"/>
        </w:rPr>
      </w:pPr>
      <w:r w:rsidRPr="1D3461A4">
        <w:rPr>
          <w:sz w:val="22"/>
          <w:szCs w:val="22"/>
        </w:rPr>
        <w:t>Klaver, R., &amp; Coe, J. R. (2018). Barriers to healthcare for female patients in Papua New Guinea. BMJ case reports, 2018</w:t>
      </w:r>
    </w:p>
    <w:p w14:paraId="28D89BDC" w14:textId="77777777" w:rsidR="002B7A7F" w:rsidRPr="00D858B7" w:rsidRDefault="002B7A7F" w:rsidP="003057D0">
      <w:pPr>
        <w:rPr>
          <w:sz w:val="22"/>
          <w:szCs w:val="22"/>
        </w:rPr>
      </w:pPr>
      <w:r w:rsidRPr="00D858B7">
        <w:rPr>
          <w:sz w:val="22"/>
          <w:szCs w:val="22"/>
        </w:rPr>
        <w:t xml:space="preserve">Larson, P.S., Eisenberg, J.N.S., Berrocal, V.J. (2021). An urban-to-rural continuum of malaria risk: new analytic approaches characterize patterns in Malawi. </w:t>
      </w:r>
      <w:r w:rsidRPr="00D858B7">
        <w:rPr>
          <w:i/>
          <w:iCs/>
          <w:sz w:val="22"/>
          <w:szCs w:val="22"/>
        </w:rPr>
        <w:t>Malar J,</w:t>
      </w:r>
      <w:r w:rsidRPr="00D858B7">
        <w:rPr>
          <w:sz w:val="22"/>
          <w:szCs w:val="22"/>
        </w:rPr>
        <w:t xml:space="preserve"> 20, 418.</w:t>
      </w:r>
    </w:p>
    <w:p w14:paraId="18E001EE" w14:textId="77777777" w:rsidR="002B7A7F" w:rsidRPr="00D858B7" w:rsidRDefault="002B7A7F" w:rsidP="003057D0">
      <w:pPr>
        <w:rPr>
          <w:sz w:val="22"/>
          <w:szCs w:val="22"/>
        </w:rPr>
      </w:pPr>
      <w:r w:rsidRPr="00D858B7">
        <w:rPr>
          <w:sz w:val="22"/>
          <w:szCs w:val="22"/>
        </w:rPr>
        <w:t xml:space="preserve">Li, Y., Li, H. &amp; Jiang, Y. (2023). Factors influencing maternal healthcare utilization in Papua New Guinea: Andersen’s behaviour model. </w:t>
      </w:r>
      <w:r w:rsidRPr="00D858B7">
        <w:rPr>
          <w:i/>
          <w:iCs/>
          <w:sz w:val="22"/>
          <w:szCs w:val="22"/>
        </w:rPr>
        <w:t>BMC Women's Health,</w:t>
      </w:r>
      <w:r w:rsidRPr="00D858B7">
        <w:rPr>
          <w:sz w:val="22"/>
          <w:szCs w:val="22"/>
        </w:rPr>
        <w:t xml:space="preserve"> 23, 544.</w:t>
      </w:r>
    </w:p>
    <w:p w14:paraId="42C6D8B2" w14:textId="06A9953C" w:rsidR="2FA7A4AD" w:rsidRDefault="2FA7A4AD" w:rsidP="003057D0">
      <w:pPr>
        <w:rPr>
          <w:sz w:val="22"/>
          <w:szCs w:val="22"/>
        </w:rPr>
      </w:pPr>
      <w:r w:rsidRPr="4BBB0C44">
        <w:rPr>
          <w:sz w:val="22"/>
          <w:szCs w:val="22"/>
        </w:rPr>
        <w:t xml:space="preserve">Lufele, E., Umbers, A., Ordi, J. et al. </w:t>
      </w:r>
      <w:r w:rsidR="489042CF" w:rsidRPr="4EB9FC22">
        <w:rPr>
          <w:sz w:val="22"/>
          <w:szCs w:val="22"/>
        </w:rPr>
        <w:t>(2017).</w:t>
      </w:r>
      <w:r w:rsidR="489042CF" w:rsidRPr="2BC630DA">
        <w:rPr>
          <w:sz w:val="22"/>
          <w:szCs w:val="22"/>
        </w:rPr>
        <w:t xml:space="preserve"> </w:t>
      </w:r>
      <w:r w:rsidRPr="4BBB0C44">
        <w:rPr>
          <w:sz w:val="22"/>
          <w:szCs w:val="22"/>
        </w:rPr>
        <w:t xml:space="preserve">Risk factors and pregnancy outcomes associated with placental malaria in a prospective cohort of Papua New Guinean women. </w:t>
      </w:r>
      <w:r w:rsidR="489042CF" w:rsidRPr="44B2E1D4">
        <w:rPr>
          <w:i/>
          <w:sz w:val="22"/>
          <w:szCs w:val="22"/>
        </w:rPr>
        <w:t>Malaria</w:t>
      </w:r>
      <w:r w:rsidRPr="44B2E1D4">
        <w:rPr>
          <w:i/>
          <w:sz w:val="22"/>
          <w:szCs w:val="22"/>
        </w:rPr>
        <w:t xml:space="preserve"> </w:t>
      </w:r>
      <w:r w:rsidR="489042CF" w:rsidRPr="44B2E1D4">
        <w:rPr>
          <w:i/>
          <w:sz w:val="22"/>
          <w:szCs w:val="22"/>
        </w:rPr>
        <w:t>Journal</w:t>
      </w:r>
      <w:r w:rsidR="489042CF" w:rsidRPr="43F7FB6B">
        <w:rPr>
          <w:sz w:val="22"/>
          <w:szCs w:val="22"/>
        </w:rPr>
        <w:t>,</w:t>
      </w:r>
      <w:r w:rsidRPr="4BBB0C44">
        <w:rPr>
          <w:sz w:val="22"/>
          <w:szCs w:val="22"/>
        </w:rPr>
        <w:t xml:space="preserve"> 16, 427</w:t>
      </w:r>
      <w:r w:rsidR="489042CF" w:rsidRPr="2CC9CCBB">
        <w:rPr>
          <w:sz w:val="22"/>
          <w:szCs w:val="22"/>
        </w:rPr>
        <w:t>.</w:t>
      </w:r>
    </w:p>
    <w:p w14:paraId="641577C2" w14:textId="6AA952CB" w:rsidR="22659FCA" w:rsidRDefault="4017496D" w:rsidP="003057D0">
      <w:pPr>
        <w:rPr>
          <w:sz w:val="22"/>
          <w:szCs w:val="22"/>
        </w:rPr>
      </w:pPr>
      <w:r w:rsidRPr="3922CE4F">
        <w:rPr>
          <w:sz w:val="22"/>
          <w:szCs w:val="22"/>
        </w:rPr>
        <w:t xml:space="preserve">MacroTrends. (2025). </w:t>
      </w:r>
      <w:r w:rsidRPr="014C3599">
        <w:rPr>
          <w:sz w:val="22"/>
          <w:szCs w:val="22"/>
        </w:rPr>
        <w:t>Solomon Islands Fertility Rate 1950-2025.</w:t>
      </w:r>
    </w:p>
    <w:p w14:paraId="64B6CFBA" w14:textId="77777777" w:rsidR="002B7A7F" w:rsidRPr="00D858B7" w:rsidRDefault="002B7A7F" w:rsidP="003057D0">
      <w:pPr>
        <w:rPr>
          <w:i/>
          <w:sz w:val="22"/>
          <w:szCs w:val="22"/>
        </w:rPr>
      </w:pPr>
      <w:r w:rsidRPr="00D858B7">
        <w:rPr>
          <w:sz w:val="22"/>
          <w:szCs w:val="22"/>
        </w:rPr>
        <w:t xml:space="preserve">Manuv, K., Kerry, Z., Farquhar, R., Daly, P. (2021). Investigating the Community and Health Systems Acceptability of New Vector Control Tools: Baseline Acceptability Report. </w:t>
      </w:r>
      <w:r w:rsidRPr="00D858B7">
        <w:rPr>
          <w:i/>
          <w:sz w:val="22"/>
          <w:szCs w:val="22"/>
        </w:rPr>
        <w:t xml:space="preserve">Papua New Guinea Institute of Medical Research </w:t>
      </w:r>
      <w:r w:rsidRPr="00D858B7">
        <w:rPr>
          <w:sz w:val="22"/>
          <w:szCs w:val="22"/>
        </w:rPr>
        <w:t>and</w:t>
      </w:r>
      <w:r w:rsidRPr="00D858B7">
        <w:rPr>
          <w:i/>
          <w:sz w:val="22"/>
          <w:szCs w:val="22"/>
        </w:rPr>
        <w:t xml:space="preserve"> Burnet Institute</w:t>
      </w:r>
      <w:r w:rsidRPr="00D858B7">
        <w:rPr>
          <w:i/>
          <w:iCs/>
          <w:sz w:val="22"/>
          <w:szCs w:val="22"/>
        </w:rPr>
        <w:t>.</w:t>
      </w:r>
    </w:p>
    <w:p w14:paraId="544C06F8" w14:textId="77777777" w:rsidR="002B7A7F" w:rsidRPr="00D858B7" w:rsidRDefault="002B7A7F" w:rsidP="003057D0">
      <w:pPr>
        <w:rPr>
          <w:sz w:val="22"/>
          <w:szCs w:val="22"/>
        </w:rPr>
      </w:pPr>
      <w:r w:rsidRPr="00D858B7">
        <w:rPr>
          <w:sz w:val="22"/>
          <w:szCs w:val="22"/>
        </w:rPr>
        <w:t xml:space="preserve">McKelvie S., Stocker R., Manwo M.M., Manwo A., Sala T., Leodoro B., Tran T., Fisher J. (2021). Intimate partner violence and health outcomes experienced by women who are pregnant: a cross-sectional survey in Sanma Province, Vanuatu. </w:t>
      </w:r>
      <w:r w:rsidRPr="00D858B7">
        <w:rPr>
          <w:i/>
          <w:iCs/>
          <w:sz w:val="22"/>
          <w:szCs w:val="22"/>
        </w:rPr>
        <w:t xml:space="preserve">Lancet Reg Health West Pacific, </w:t>
      </w:r>
      <w:r w:rsidRPr="00D858B7">
        <w:rPr>
          <w:sz w:val="22"/>
          <w:szCs w:val="22"/>
        </w:rPr>
        <w:t>20(16).</w:t>
      </w:r>
      <w:r w:rsidRPr="00D858B7">
        <w:rPr>
          <w:i/>
          <w:iCs/>
          <w:sz w:val="22"/>
          <w:szCs w:val="22"/>
        </w:rPr>
        <w:t xml:space="preserve"> </w:t>
      </w:r>
    </w:p>
    <w:p w14:paraId="03B44C03" w14:textId="66CE4408" w:rsidR="002B7A7F" w:rsidRPr="00D858B7" w:rsidRDefault="002B7A7F" w:rsidP="003057D0">
      <w:pPr>
        <w:rPr>
          <w:sz w:val="22"/>
          <w:szCs w:val="22"/>
        </w:rPr>
      </w:pPr>
      <w:r w:rsidRPr="00D858B7">
        <w:rPr>
          <w:sz w:val="22"/>
          <w:szCs w:val="22"/>
        </w:rPr>
        <w:t xml:space="preserve">Menzies School of Health Research. (2023). SAPOT Clinical Trial: Treatment in pregnancy to prevent malaria. </w:t>
      </w:r>
      <w:r w:rsidR="19CA56DE" w:rsidRPr="44B2E1D4">
        <w:rPr>
          <w:rStyle w:val="Hyperlink"/>
          <w:sz w:val="22"/>
          <w:szCs w:val="22"/>
        </w:rPr>
        <w:t xml:space="preserve"> https://www.menzies.edu.au/page/Research/Projects/Malaria/SAPOT_Clinical_Trial_Treatment_in_pregnancy_to_prevent_malaria/</w:t>
      </w:r>
    </w:p>
    <w:p w14:paraId="36D4C27E" w14:textId="19C14162" w:rsidR="002B7A7F" w:rsidRPr="00D858B7" w:rsidRDefault="002B7A7F" w:rsidP="003057D0">
      <w:pPr>
        <w:rPr>
          <w:sz w:val="22"/>
          <w:szCs w:val="22"/>
        </w:rPr>
      </w:pPr>
      <w:r w:rsidRPr="00D858B7">
        <w:rPr>
          <w:sz w:val="22"/>
          <w:szCs w:val="22"/>
        </w:rPr>
        <w:t>Ministry for Women, Youth, Children and Family Affairs (MWYCFA). (</w:t>
      </w:r>
      <w:r w:rsidRPr="4533280E">
        <w:rPr>
          <w:sz w:val="22"/>
          <w:szCs w:val="22"/>
        </w:rPr>
        <w:t>2016</w:t>
      </w:r>
      <w:r w:rsidR="4DE60D4A" w:rsidRPr="4533280E">
        <w:rPr>
          <w:sz w:val="22"/>
          <w:szCs w:val="22"/>
        </w:rPr>
        <w:t>a</w:t>
      </w:r>
      <w:r w:rsidRPr="00D858B7">
        <w:rPr>
          <w:sz w:val="22"/>
          <w:szCs w:val="22"/>
        </w:rPr>
        <w:t>). National Gender Equality and Women’s Development Policy 2016-2020.</w:t>
      </w:r>
    </w:p>
    <w:p w14:paraId="28E5582D" w14:textId="3C4D3633" w:rsidR="770CFAD5" w:rsidRDefault="7911F543" w:rsidP="003057D0">
      <w:pPr>
        <w:rPr>
          <w:sz w:val="22"/>
          <w:szCs w:val="22"/>
        </w:rPr>
      </w:pPr>
      <w:r w:rsidRPr="4533280E">
        <w:rPr>
          <w:sz w:val="22"/>
          <w:szCs w:val="22"/>
        </w:rPr>
        <w:t>Ministry for Women, Youth, Children and Family Affairs (MWYCFA). (</w:t>
      </w:r>
      <w:r w:rsidRPr="7FE252BA">
        <w:rPr>
          <w:sz w:val="22"/>
          <w:szCs w:val="22"/>
        </w:rPr>
        <w:t>2016</w:t>
      </w:r>
      <w:r w:rsidR="15DB24A1" w:rsidRPr="7FE252BA">
        <w:rPr>
          <w:sz w:val="22"/>
          <w:szCs w:val="22"/>
        </w:rPr>
        <w:t>b</w:t>
      </w:r>
      <w:r w:rsidRPr="4533280E">
        <w:rPr>
          <w:sz w:val="22"/>
          <w:szCs w:val="22"/>
        </w:rPr>
        <w:t xml:space="preserve">). </w:t>
      </w:r>
      <w:r w:rsidRPr="3358AD6E">
        <w:rPr>
          <w:sz w:val="22"/>
          <w:szCs w:val="22"/>
        </w:rPr>
        <w:t xml:space="preserve">National </w:t>
      </w:r>
      <w:r w:rsidR="538F84E0" w:rsidRPr="3358AD6E">
        <w:rPr>
          <w:sz w:val="22"/>
          <w:szCs w:val="22"/>
        </w:rPr>
        <w:t xml:space="preserve">Policy to Eliminate Violence Against </w:t>
      </w:r>
      <w:r w:rsidR="538F84E0" w:rsidRPr="20FE4244">
        <w:rPr>
          <w:sz w:val="22"/>
          <w:szCs w:val="22"/>
        </w:rPr>
        <w:t xml:space="preserve">Women and Girls 2016 </w:t>
      </w:r>
      <w:r w:rsidR="538F84E0" w:rsidRPr="651E689B">
        <w:rPr>
          <w:sz w:val="22"/>
          <w:szCs w:val="22"/>
        </w:rPr>
        <w:t>–</w:t>
      </w:r>
      <w:r w:rsidR="538F84E0" w:rsidRPr="20FE4244">
        <w:rPr>
          <w:sz w:val="22"/>
          <w:szCs w:val="22"/>
        </w:rPr>
        <w:t xml:space="preserve"> 2020</w:t>
      </w:r>
    </w:p>
    <w:p w14:paraId="136C2F4E" w14:textId="3F967E5E" w:rsidR="002B7A7F" w:rsidRPr="00D858B7" w:rsidRDefault="002B7A7F" w:rsidP="003057D0">
      <w:pPr>
        <w:rPr>
          <w:sz w:val="22"/>
          <w:szCs w:val="22"/>
        </w:rPr>
      </w:pPr>
      <w:r w:rsidRPr="00D858B7">
        <w:rPr>
          <w:sz w:val="22"/>
          <w:szCs w:val="22"/>
        </w:rPr>
        <w:t xml:space="preserve">Mueller I., Rogerson S., Mola G.D., Reeder J.C. (2008). A review of the current state of malaria among pregnant women in Papua New Guinea. </w:t>
      </w:r>
      <w:r w:rsidRPr="00D858B7">
        <w:rPr>
          <w:i/>
          <w:iCs/>
          <w:sz w:val="22"/>
          <w:szCs w:val="22"/>
        </w:rPr>
        <w:t>PNG Med Journal</w:t>
      </w:r>
      <w:r w:rsidRPr="00D858B7">
        <w:rPr>
          <w:sz w:val="22"/>
          <w:szCs w:val="22"/>
        </w:rPr>
        <w:t>, 51(1-2),12-6.</w:t>
      </w:r>
    </w:p>
    <w:p w14:paraId="1B36267B" w14:textId="615D7772" w:rsidR="002B7A7F" w:rsidRPr="00D858B7" w:rsidRDefault="687EA8B1" w:rsidP="003057D0">
      <w:pPr>
        <w:rPr>
          <w:sz w:val="22"/>
          <w:szCs w:val="22"/>
        </w:rPr>
      </w:pPr>
      <w:r w:rsidRPr="3BD9C6AA">
        <w:rPr>
          <w:sz w:val="22"/>
          <w:szCs w:val="22"/>
        </w:rPr>
        <w:t xml:space="preserve">National Parliament of Solomon </w:t>
      </w:r>
      <w:r w:rsidRPr="2F47D83E">
        <w:rPr>
          <w:sz w:val="22"/>
          <w:szCs w:val="22"/>
        </w:rPr>
        <w:t xml:space="preserve">Islands. </w:t>
      </w:r>
      <w:r w:rsidRPr="420ABBC3">
        <w:rPr>
          <w:sz w:val="22"/>
          <w:szCs w:val="22"/>
        </w:rPr>
        <w:t xml:space="preserve">(2014). Family Protection </w:t>
      </w:r>
      <w:r w:rsidRPr="1DA813A8">
        <w:rPr>
          <w:sz w:val="22"/>
          <w:szCs w:val="22"/>
        </w:rPr>
        <w:t xml:space="preserve">Act. </w:t>
      </w:r>
      <w:hyperlink r:id="rId35">
        <w:r w:rsidRPr="1DA813A8">
          <w:rPr>
            <w:rStyle w:val="Hyperlink"/>
            <w:sz w:val="22"/>
            <w:szCs w:val="22"/>
          </w:rPr>
          <w:t>https://solomons.gov.sb/wp-content/uploads/2020/02/Family-Protection-Act-2014.pdf</w:t>
        </w:r>
      </w:hyperlink>
      <w:r w:rsidRPr="1DA813A8">
        <w:rPr>
          <w:sz w:val="22"/>
          <w:szCs w:val="22"/>
        </w:rPr>
        <w:t xml:space="preserve"> </w:t>
      </w:r>
    </w:p>
    <w:p w14:paraId="076EF3D6" w14:textId="77777777" w:rsidR="002B7A7F" w:rsidRPr="00D858B7" w:rsidRDefault="002B7A7F" w:rsidP="003057D0">
      <w:pPr>
        <w:rPr>
          <w:sz w:val="22"/>
          <w:szCs w:val="22"/>
        </w:rPr>
      </w:pPr>
      <w:r w:rsidRPr="00D858B7">
        <w:rPr>
          <w:sz w:val="22"/>
          <w:szCs w:val="22"/>
        </w:rPr>
        <w:t>Role, J., Liriope, D. (2016). HIV-related stigma and discrimination and human rights in Papua New Guinea. </w:t>
      </w:r>
      <w:r w:rsidRPr="00D858B7">
        <w:rPr>
          <w:i/>
          <w:iCs/>
          <w:sz w:val="22"/>
          <w:szCs w:val="22"/>
        </w:rPr>
        <w:t>National Association of People Living with HIV Australia.</w:t>
      </w:r>
      <w:r w:rsidRPr="00D858B7">
        <w:rPr>
          <w:sz w:val="22"/>
          <w:szCs w:val="22"/>
        </w:rPr>
        <w:t> </w:t>
      </w:r>
    </w:p>
    <w:p w14:paraId="468D003B" w14:textId="77777777" w:rsidR="002B7A7F" w:rsidRDefault="002B7A7F" w:rsidP="003057D0">
      <w:pPr>
        <w:rPr>
          <w:sz w:val="22"/>
          <w:szCs w:val="22"/>
        </w:rPr>
      </w:pPr>
      <w:r w:rsidRPr="00D858B7">
        <w:rPr>
          <w:sz w:val="22"/>
          <w:szCs w:val="22"/>
        </w:rPr>
        <w:t>National Department of Health (NDoH). (2021). PATH Provincial GEDSI Stocktake Report</w:t>
      </w:r>
    </w:p>
    <w:p w14:paraId="291E335C" w14:textId="5650980C" w:rsidR="00592E28" w:rsidRPr="00D858B7" w:rsidRDefault="00592E28" w:rsidP="003057D0">
      <w:pPr>
        <w:rPr>
          <w:sz w:val="22"/>
          <w:szCs w:val="22"/>
        </w:rPr>
      </w:pPr>
      <w:r w:rsidRPr="00592E28">
        <w:rPr>
          <w:sz w:val="22"/>
          <w:szCs w:val="22"/>
        </w:rPr>
        <w:t xml:space="preserve">Nolan, H. </w:t>
      </w:r>
      <w:r>
        <w:rPr>
          <w:sz w:val="22"/>
          <w:szCs w:val="22"/>
        </w:rPr>
        <w:t>(</w:t>
      </w:r>
      <w:r w:rsidRPr="00592E28">
        <w:rPr>
          <w:sz w:val="22"/>
          <w:szCs w:val="22"/>
        </w:rPr>
        <w:t>2016</w:t>
      </w:r>
      <w:r>
        <w:rPr>
          <w:sz w:val="22"/>
          <w:szCs w:val="22"/>
        </w:rPr>
        <w:t>)</w:t>
      </w:r>
      <w:r w:rsidRPr="00592E28">
        <w:rPr>
          <w:sz w:val="22"/>
          <w:szCs w:val="22"/>
        </w:rPr>
        <w:t>. </w:t>
      </w:r>
      <w:r w:rsidRPr="00592E28">
        <w:rPr>
          <w:i/>
          <w:iCs/>
          <w:sz w:val="22"/>
          <w:szCs w:val="22"/>
        </w:rPr>
        <w:t>United Nations Treaty Bodies: References to sexual orientation, gender</w:t>
      </w:r>
      <w:r w:rsidRPr="00592E28">
        <w:rPr>
          <w:sz w:val="22"/>
          <w:szCs w:val="22"/>
        </w:rPr>
        <w:t>, International Lesbian, Gay, Bisexual, Trans and Intersex Association. Switzerland.</w:t>
      </w:r>
      <w:r>
        <w:rPr>
          <w:sz w:val="22"/>
          <w:szCs w:val="22"/>
        </w:rPr>
        <w:t xml:space="preserve"> </w:t>
      </w:r>
      <w:r w:rsidRPr="00592E28">
        <w:rPr>
          <w:sz w:val="22"/>
          <w:szCs w:val="22"/>
        </w:rPr>
        <w:t> </w:t>
      </w:r>
      <w:hyperlink r:id="rId36" w:history="1">
        <w:r w:rsidRPr="00592E28">
          <w:rPr>
            <w:rStyle w:val="Hyperlink"/>
            <w:sz w:val="22"/>
            <w:szCs w:val="22"/>
          </w:rPr>
          <w:t>https://coilink.org/20.500.12592/z0vkpb</w:t>
        </w:r>
      </w:hyperlink>
      <w:r w:rsidRPr="00592E28">
        <w:rPr>
          <w:sz w:val="22"/>
          <w:szCs w:val="22"/>
        </w:rPr>
        <w:t> </w:t>
      </w:r>
    </w:p>
    <w:p w14:paraId="2A4EA6B6" w14:textId="77777777" w:rsidR="002B7A7F" w:rsidRPr="00D858B7" w:rsidRDefault="002B7A7F" w:rsidP="003057D0">
      <w:pPr>
        <w:rPr>
          <w:sz w:val="22"/>
          <w:szCs w:val="22"/>
        </w:rPr>
      </w:pPr>
      <w:r w:rsidRPr="00D858B7">
        <w:rPr>
          <w:sz w:val="22"/>
          <w:szCs w:val="22"/>
        </w:rPr>
        <w:t>Pacific Women Lead. (2023). Thematic Brief: Ending Violence Against Women in the Pacific.</w:t>
      </w:r>
    </w:p>
    <w:p w14:paraId="265E4E57" w14:textId="77777777" w:rsidR="002B7A7F" w:rsidRPr="00D858B7" w:rsidRDefault="002B7A7F" w:rsidP="003057D0">
      <w:pPr>
        <w:rPr>
          <w:i/>
          <w:iCs/>
          <w:sz w:val="22"/>
          <w:szCs w:val="22"/>
        </w:rPr>
      </w:pPr>
      <w:r w:rsidRPr="00D858B7">
        <w:rPr>
          <w:sz w:val="22"/>
          <w:szCs w:val="22"/>
        </w:rPr>
        <w:t>Papua New Guinea Institute of Medical Research (PNGIMR). (2021). Malaria Matchbox Study Qualitative Report: A gender and rights-based analysis of health service provision and the National Malaria Control and Prevention Programs, Papua New Guinea (PNG).  </w:t>
      </w:r>
    </w:p>
    <w:p w14:paraId="0AF01841" w14:textId="77777777" w:rsidR="002B7A7F" w:rsidRPr="00D858B7" w:rsidRDefault="002B7A7F" w:rsidP="003057D0">
      <w:pPr>
        <w:rPr>
          <w:sz w:val="22"/>
          <w:szCs w:val="22"/>
        </w:rPr>
      </w:pPr>
      <w:r w:rsidRPr="00D858B7">
        <w:rPr>
          <w:sz w:val="22"/>
          <w:szCs w:val="22"/>
        </w:rPr>
        <w:t xml:space="preserve">Papua New Guinea–Australia Transition to Health (PATH) program and National Department of Health (NDoH). (2021). PATH Provincial GEDSI Stock-take Report. </w:t>
      </w:r>
    </w:p>
    <w:p w14:paraId="37DF3561" w14:textId="77777777" w:rsidR="002B7A7F" w:rsidRPr="00D858B7" w:rsidRDefault="002B7A7F" w:rsidP="003057D0">
      <w:pPr>
        <w:rPr>
          <w:sz w:val="22"/>
          <w:szCs w:val="22"/>
        </w:rPr>
      </w:pPr>
      <w:r w:rsidRPr="00D858B7">
        <w:rPr>
          <w:sz w:val="22"/>
          <w:szCs w:val="22"/>
        </w:rPr>
        <w:t>Park, J. W., Cheong, H. K., Honda, Y., Ha, M., Kim, H., Kolam, J., Inape, K., &amp; Mueller, I. (2016). Time trend of malaria in relation to climate variability in Papua New Guinea. Environmental health and toxicology, 31, e2016003.</w:t>
      </w:r>
    </w:p>
    <w:p w14:paraId="6EB308A4" w14:textId="02042B9C" w:rsidR="00415004" w:rsidRPr="00D858B7" w:rsidRDefault="00415004" w:rsidP="003057D0">
      <w:pPr>
        <w:rPr>
          <w:sz w:val="22"/>
          <w:szCs w:val="22"/>
        </w:rPr>
      </w:pPr>
      <w:r>
        <w:rPr>
          <w:sz w:val="22"/>
          <w:szCs w:val="22"/>
        </w:rPr>
        <w:t>Peni</w:t>
      </w:r>
      <w:r w:rsidR="009E77EB">
        <w:rPr>
          <w:sz w:val="22"/>
          <w:szCs w:val="22"/>
        </w:rPr>
        <w:t>, E</w:t>
      </w:r>
      <w:r w:rsidR="0074156F">
        <w:rPr>
          <w:sz w:val="22"/>
          <w:szCs w:val="22"/>
        </w:rPr>
        <w:t>. &amp; Leach, T.</w:t>
      </w:r>
      <w:r w:rsidR="009C4C2A">
        <w:rPr>
          <w:sz w:val="22"/>
          <w:szCs w:val="22"/>
        </w:rPr>
        <w:t xml:space="preserve"> (2023</w:t>
      </w:r>
      <w:r w:rsidR="009C4C2A" w:rsidRPr="304DA347">
        <w:rPr>
          <w:sz w:val="22"/>
          <w:szCs w:val="22"/>
        </w:rPr>
        <w:t>)</w:t>
      </w:r>
      <w:r w:rsidR="1C367E9C" w:rsidRPr="304DA347">
        <w:rPr>
          <w:sz w:val="22"/>
          <w:szCs w:val="22"/>
        </w:rPr>
        <w:t xml:space="preserve">. Sex and Gender in the Pacific. Melbourne: Routledge. </w:t>
      </w:r>
    </w:p>
    <w:p w14:paraId="7724265B" w14:textId="62210CB3" w:rsidR="04A723EA" w:rsidRDefault="0A37CFC1" w:rsidP="003057D0">
      <w:pPr>
        <w:rPr>
          <w:sz w:val="22"/>
          <w:szCs w:val="22"/>
        </w:rPr>
      </w:pPr>
      <w:r w:rsidRPr="00C12360">
        <w:rPr>
          <w:sz w:val="22"/>
          <w:szCs w:val="22"/>
        </w:rPr>
        <w:t xml:space="preserve">Phillips, </w:t>
      </w:r>
      <w:r w:rsidR="00241E28" w:rsidRPr="00C12360">
        <w:rPr>
          <w:sz w:val="22"/>
          <w:szCs w:val="22"/>
        </w:rPr>
        <w:t>G</w:t>
      </w:r>
      <w:r w:rsidRPr="00C12360">
        <w:rPr>
          <w:sz w:val="22"/>
          <w:szCs w:val="22"/>
        </w:rPr>
        <w:t>.</w:t>
      </w:r>
      <w:r w:rsidR="00241E28" w:rsidRPr="00C12360">
        <w:rPr>
          <w:sz w:val="22"/>
          <w:szCs w:val="22"/>
        </w:rPr>
        <w:t xml:space="preserve">, Kendino, M., Brolan, C., Herron, L-M, </w:t>
      </w:r>
      <w:r w:rsidR="009263E8" w:rsidRPr="00C12360">
        <w:rPr>
          <w:sz w:val="22"/>
          <w:szCs w:val="22"/>
        </w:rPr>
        <w:t xml:space="preserve">Korver, S., </w:t>
      </w:r>
      <w:r w:rsidR="005A39D9" w:rsidRPr="00C12360">
        <w:rPr>
          <w:sz w:val="22"/>
          <w:szCs w:val="22"/>
        </w:rPr>
        <w:t xml:space="preserve">Motofaga, S., </w:t>
      </w:r>
      <w:r w:rsidR="008F209A" w:rsidRPr="00C12360">
        <w:rPr>
          <w:sz w:val="22"/>
          <w:szCs w:val="22"/>
        </w:rPr>
        <w:t>Cox, M</w:t>
      </w:r>
      <w:r w:rsidR="00F04A4E" w:rsidRPr="00C12360">
        <w:rPr>
          <w:sz w:val="22"/>
          <w:szCs w:val="22"/>
        </w:rPr>
        <w:t>.</w:t>
      </w:r>
      <w:r w:rsidRPr="00C12360">
        <w:rPr>
          <w:sz w:val="22"/>
          <w:szCs w:val="22"/>
        </w:rPr>
        <w:t xml:space="preserve"> (2024) Women on the frontline: exploring the gendered experience for Pacific healthcare workers during the COVID-19 pandemic. The Lancet</w:t>
      </w:r>
      <w:r w:rsidRPr="2B9688D8">
        <w:rPr>
          <w:sz w:val="22"/>
          <w:szCs w:val="22"/>
        </w:rPr>
        <w:t xml:space="preserve"> Regional Health – Western Pacific, Volume 42.</w:t>
      </w:r>
    </w:p>
    <w:p w14:paraId="090F93D2" w14:textId="77777777" w:rsidR="002B7A7F" w:rsidRPr="00D858B7" w:rsidRDefault="002B7A7F" w:rsidP="003057D0">
      <w:pPr>
        <w:rPr>
          <w:sz w:val="22"/>
          <w:szCs w:val="22"/>
        </w:rPr>
      </w:pPr>
      <w:r w:rsidRPr="00D858B7">
        <w:rPr>
          <w:sz w:val="22"/>
          <w:szCs w:val="22"/>
        </w:rPr>
        <w:t xml:space="preserve">PNG Government. (2010). National Health Plan 2011–2020. </w:t>
      </w:r>
      <w:r w:rsidRPr="00D858B7">
        <w:rPr>
          <w:i/>
          <w:iCs/>
          <w:sz w:val="22"/>
          <w:szCs w:val="22"/>
        </w:rPr>
        <w:t xml:space="preserve">Policies and Strategies: Strengthened primary health care for all and improved service delivery for the rural majority and urban disadvantaged, </w:t>
      </w:r>
      <w:r w:rsidRPr="00D858B7">
        <w:rPr>
          <w:sz w:val="22"/>
          <w:szCs w:val="22"/>
        </w:rPr>
        <w:t>1. </w:t>
      </w:r>
    </w:p>
    <w:p w14:paraId="35A6A101" w14:textId="77777777" w:rsidR="002B7A7F" w:rsidRPr="00D858B7" w:rsidRDefault="002B7A7F" w:rsidP="003057D0">
      <w:pPr>
        <w:rPr>
          <w:sz w:val="22"/>
          <w:szCs w:val="22"/>
        </w:rPr>
      </w:pPr>
      <w:r w:rsidRPr="00D858B7">
        <w:rPr>
          <w:sz w:val="22"/>
          <w:szCs w:val="22"/>
        </w:rPr>
        <w:t>PNG National Malaria Control Program. (2021). National Malaria Strategic Plan, 2021–2025.</w:t>
      </w:r>
      <w:r w:rsidRPr="006A551E">
        <w:rPr>
          <w:rFonts w:ascii="Cambria" w:hAnsi="Cambria"/>
          <w:i/>
          <w:iCs/>
          <w:color w:val="1B1B1B"/>
          <w:sz w:val="26"/>
          <w:szCs w:val="26"/>
          <w:shd w:val="clear" w:color="auto" w:fill="FFFFFF"/>
        </w:rPr>
        <w:t xml:space="preserve"> </w:t>
      </w:r>
      <w:r w:rsidRPr="006A551E">
        <w:rPr>
          <w:i/>
          <w:iCs/>
          <w:sz w:val="22"/>
          <w:szCs w:val="22"/>
        </w:rPr>
        <w:t>Strengthening malaria control, moving towards elimination</w:t>
      </w:r>
      <w:r w:rsidRPr="006A551E">
        <w:rPr>
          <w:sz w:val="22"/>
          <w:szCs w:val="22"/>
        </w:rPr>
        <w:t> . Papua New Guinea: National Department of Health; 2021</w:t>
      </w:r>
    </w:p>
    <w:p w14:paraId="547B624D" w14:textId="1A55FBE0" w:rsidR="002B7A7F" w:rsidRPr="00D858B7" w:rsidRDefault="002B7A7F" w:rsidP="003057D0">
      <w:pPr>
        <w:rPr>
          <w:sz w:val="22"/>
          <w:szCs w:val="22"/>
        </w:rPr>
      </w:pPr>
      <w:r w:rsidRPr="00D858B7">
        <w:rPr>
          <w:sz w:val="22"/>
          <w:szCs w:val="22"/>
        </w:rPr>
        <w:t>PNG National Statistics Office. (2018). The Demographic and Health Survey</w:t>
      </w:r>
      <w:r w:rsidR="25C60FF2" w:rsidRPr="3BFB52D1">
        <w:rPr>
          <w:sz w:val="22"/>
          <w:szCs w:val="22"/>
        </w:rPr>
        <w:t xml:space="preserve"> </w:t>
      </w:r>
      <w:r w:rsidRPr="00D858B7">
        <w:rPr>
          <w:sz w:val="22"/>
          <w:szCs w:val="22"/>
        </w:rPr>
        <w:t> 2016 – 2018.  </w:t>
      </w:r>
    </w:p>
    <w:p w14:paraId="64BDF593" w14:textId="4A4136F5" w:rsidR="00B22E81" w:rsidRDefault="00B22E81" w:rsidP="003057D0">
      <w:pPr>
        <w:rPr>
          <w:sz w:val="22"/>
          <w:szCs w:val="22"/>
        </w:rPr>
      </w:pPr>
      <w:r>
        <w:rPr>
          <w:sz w:val="22"/>
          <w:szCs w:val="22"/>
        </w:rPr>
        <w:t xml:space="preserve">President’s Malaria Initiative. (2022). </w:t>
      </w:r>
      <w:r w:rsidR="00672A12">
        <w:rPr>
          <w:sz w:val="22"/>
          <w:szCs w:val="22"/>
        </w:rPr>
        <w:t xml:space="preserve">Empowering Women and Promoting equity in Malaria Prevention. </w:t>
      </w:r>
      <w:r>
        <w:rPr>
          <w:sz w:val="22"/>
          <w:szCs w:val="22"/>
        </w:rPr>
        <w:t xml:space="preserve">Accessed </w:t>
      </w:r>
      <w:hyperlink r:id="rId37" w:history="1">
        <w:r w:rsidRPr="00B25F92">
          <w:rPr>
            <w:rStyle w:val="Hyperlink"/>
            <w:sz w:val="22"/>
            <w:szCs w:val="22"/>
          </w:rPr>
          <w:t>https://pmivectorlink.org/wp-content/uploads/2022/06/Gender-Tech-Brief_May2022-1.pdf</w:t>
        </w:r>
      </w:hyperlink>
      <w:r>
        <w:rPr>
          <w:sz w:val="22"/>
          <w:szCs w:val="22"/>
        </w:rPr>
        <w:t xml:space="preserve"> </w:t>
      </w:r>
    </w:p>
    <w:p w14:paraId="1CC356FE" w14:textId="1BA4CEA5" w:rsidR="63C99BAE" w:rsidRPr="00AD3D19" w:rsidRDefault="261E61FE" w:rsidP="003057D0">
      <w:pPr>
        <w:rPr>
          <w:sz w:val="22"/>
          <w:szCs w:val="22"/>
        </w:rPr>
      </w:pPr>
      <w:r w:rsidRPr="032B78DD">
        <w:rPr>
          <w:sz w:val="22"/>
          <w:szCs w:val="22"/>
        </w:rPr>
        <w:t xml:space="preserve">Presterudstuen, </w:t>
      </w:r>
      <w:r w:rsidRPr="65297F2E">
        <w:rPr>
          <w:sz w:val="22"/>
          <w:szCs w:val="22"/>
        </w:rPr>
        <w:t>G.</w:t>
      </w:r>
      <w:r w:rsidRPr="032B78DD">
        <w:rPr>
          <w:sz w:val="22"/>
          <w:szCs w:val="22"/>
        </w:rPr>
        <w:t xml:space="preserve"> (2019). Understanding sexual and gender diversity in the Pacific Islands. </w:t>
      </w:r>
      <w:r w:rsidRPr="15796BB4">
        <w:rPr>
          <w:i/>
          <w:iCs/>
          <w:sz w:val="22"/>
          <w:szCs w:val="22"/>
        </w:rPr>
        <w:t>Pacific Social Work</w:t>
      </w:r>
      <w:r w:rsidR="006C657D">
        <w:rPr>
          <w:i/>
          <w:iCs/>
          <w:sz w:val="22"/>
          <w:szCs w:val="22"/>
        </w:rPr>
        <w:t>: navigating practice</w:t>
      </w:r>
      <w:r w:rsidR="00570EEB">
        <w:rPr>
          <w:i/>
          <w:iCs/>
          <w:sz w:val="22"/>
          <w:szCs w:val="22"/>
        </w:rPr>
        <w:t>, policy</w:t>
      </w:r>
      <w:r w:rsidR="001B1141">
        <w:rPr>
          <w:i/>
          <w:iCs/>
          <w:sz w:val="22"/>
          <w:szCs w:val="22"/>
        </w:rPr>
        <w:t xml:space="preserve"> and research.</w:t>
      </w:r>
      <w:r w:rsidRPr="15796BB4">
        <w:rPr>
          <w:i/>
          <w:iCs/>
          <w:sz w:val="22"/>
          <w:szCs w:val="22"/>
        </w:rPr>
        <w:t xml:space="preserve"> </w:t>
      </w:r>
      <w:r w:rsidR="00B61D9B">
        <w:rPr>
          <w:rFonts w:ascii="Roboto" w:hAnsi="Roboto"/>
          <w:color w:val="555555"/>
          <w:sz w:val="21"/>
          <w:szCs w:val="21"/>
          <w:shd w:val="clear" w:color="auto" w:fill="FFFFFF"/>
        </w:rPr>
        <w:t>DOI:</w:t>
      </w:r>
      <w:hyperlink r:id="rId38" w:tgtFrame="_blank" w:history="1">
        <w:r w:rsidR="00B61D9B">
          <w:rPr>
            <w:rStyle w:val="Hyperlink"/>
            <w:rFonts w:ascii="Roboto" w:hAnsi="Roboto"/>
            <w:sz w:val="21"/>
            <w:szCs w:val="21"/>
            <w:bdr w:val="none" w:sz="0" w:space="0" w:color="auto" w:frame="1"/>
            <w:shd w:val="clear" w:color="auto" w:fill="FFFFFF"/>
          </w:rPr>
          <w:t>10.4324/9781315144252-15</w:t>
        </w:r>
      </w:hyperlink>
    </w:p>
    <w:p w14:paraId="1C7713FE" w14:textId="77777777" w:rsidR="002B7A7F" w:rsidRPr="00D858B7" w:rsidRDefault="002B7A7F" w:rsidP="003057D0">
      <w:pPr>
        <w:rPr>
          <w:sz w:val="22"/>
          <w:szCs w:val="22"/>
        </w:rPr>
      </w:pPr>
      <w:r w:rsidRPr="00D858B7">
        <w:rPr>
          <w:sz w:val="22"/>
          <w:szCs w:val="22"/>
        </w:rPr>
        <w:t xml:space="preserve">Raghupathi, V., Raghupathi, W. (2020). The influence of education on health: an empirical assessment of OECD countries for the period 1995–2015. </w:t>
      </w:r>
      <w:r w:rsidRPr="00D858B7">
        <w:rPr>
          <w:i/>
          <w:iCs/>
          <w:sz w:val="22"/>
          <w:szCs w:val="22"/>
        </w:rPr>
        <w:t>Arch Public Health,</w:t>
      </w:r>
      <w:r w:rsidRPr="00D858B7">
        <w:rPr>
          <w:sz w:val="22"/>
          <w:szCs w:val="22"/>
        </w:rPr>
        <w:t xml:space="preserve"> 78 (20).</w:t>
      </w:r>
    </w:p>
    <w:p w14:paraId="4180ED1B" w14:textId="3AD6A5B3" w:rsidR="00DC7FD4" w:rsidRPr="00D858B7" w:rsidRDefault="00DC7FD4" w:rsidP="003057D0">
      <w:pPr>
        <w:rPr>
          <w:sz w:val="22"/>
          <w:szCs w:val="22"/>
        </w:rPr>
      </w:pPr>
      <w:r w:rsidRPr="00DC7FD4">
        <w:rPr>
          <w:sz w:val="22"/>
          <w:szCs w:val="22"/>
        </w:rPr>
        <w:t>Ravulo, J. (2021). Exploring the role of sexuality and identity across the Pacific: Navigating traditional and contemporary meanings and practices. In The Routledge international handbook of indigenous resilience (pp. 108-120). Routledge.</w:t>
      </w:r>
    </w:p>
    <w:p w14:paraId="28C183DB" w14:textId="01B05F7C" w:rsidR="67C8D97D" w:rsidRDefault="4D2BB3FE" w:rsidP="003057D0">
      <w:pPr>
        <w:rPr>
          <w:sz w:val="22"/>
          <w:szCs w:val="22"/>
        </w:rPr>
      </w:pPr>
      <w:r w:rsidRPr="7C6AF24D">
        <w:rPr>
          <w:sz w:val="22"/>
          <w:szCs w:val="22"/>
        </w:rPr>
        <w:t xml:space="preserve">Ravulo, J, Hollier, J, Waqa, M, Vulavou. I, Dina, E. </w:t>
      </w:r>
      <w:r w:rsidRPr="58409EDB">
        <w:rPr>
          <w:sz w:val="22"/>
          <w:szCs w:val="22"/>
        </w:rPr>
        <w:t xml:space="preserve">(2024). </w:t>
      </w:r>
      <w:r w:rsidRPr="7C6AF24D">
        <w:rPr>
          <w:sz w:val="22"/>
          <w:szCs w:val="22"/>
        </w:rPr>
        <w:t>A Queer Resilience: Reviving Indigenous-Pacific Perspectives and Practices. eTropic 23.2</w:t>
      </w:r>
      <w:r w:rsidRPr="5FD3B3C7">
        <w:rPr>
          <w:sz w:val="22"/>
          <w:szCs w:val="22"/>
        </w:rPr>
        <w:t>.</w:t>
      </w:r>
      <w:r w:rsidRPr="7C6AF24D">
        <w:rPr>
          <w:sz w:val="22"/>
          <w:szCs w:val="22"/>
        </w:rPr>
        <w:t xml:space="preserve"> </w:t>
      </w:r>
      <w:r w:rsidRPr="6E14535D">
        <w:rPr>
          <w:i/>
          <w:sz w:val="22"/>
          <w:szCs w:val="22"/>
        </w:rPr>
        <w:t xml:space="preserve">Special Issue. Queering the Tropics. </w:t>
      </w:r>
    </w:p>
    <w:p w14:paraId="1F46BFF5" w14:textId="77777777" w:rsidR="002B7A7F" w:rsidRPr="00D858B7" w:rsidRDefault="002B7A7F" w:rsidP="003057D0">
      <w:pPr>
        <w:rPr>
          <w:sz w:val="22"/>
          <w:szCs w:val="22"/>
        </w:rPr>
      </w:pPr>
      <w:r w:rsidRPr="00D858B7">
        <w:rPr>
          <w:sz w:val="22"/>
          <w:szCs w:val="22"/>
        </w:rPr>
        <w:t>Robbers, G., Vogel, J.P., Mola, G.</w:t>
      </w:r>
      <w:r w:rsidRPr="00D858B7">
        <w:rPr>
          <w:rFonts w:ascii="Arial" w:hAnsi="Arial" w:cs="Arial"/>
          <w:sz w:val="22"/>
          <w:szCs w:val="22"/>
        </w:rPr>
        <w:t> </w:t>
      </w:r>
      <w:r w:rsidRPr="00D858B7">
        <w:rPr>
          <w:sz w:val="22"/>
          <w:szCs w:val="22"/>
        </w:rPr>
        <w:t>(2019). Maternal and newborn health indicators in Papua New Guinea 2008</w:t>
      </w:r>
      <w:r w:rsidRPr="00D858B7">
        <w:rPr>
          <w:rFonts w:cs="Aptos"/>
          <w:sz w:val="22"/>
          <w:szCs w:val="22"/>
        </w:rPr>
        <w:t>–</w:t>
      </w:r>
      <w:r w:rsidRPr="00D858B7">
        <w:rPr>
          <w:sz w:val="22"/>
          <w:szCs w:val="22"/>
        </w:rPr>
        <w:t xml:space="preserve">2018. </w:t>
      </w:r>
      <w:r w:rsidRPr="00D858B7">
        <w:rPr>
          <w:i/>
          <w:iCs/>
          <w:sz w:val="22"/>
          <w:szCs w:val="22"/>
        </w:rPr>
        <w:t>Sex Reprod Health Matters</w:t>
      </w:r>
      <w:r w:rsidRPr="00D858B7">
        <w:rPr>
          <w:sz w:val="22"/>
          <w:szCs w:val="22"/>
        </w:rPr>
        <w:t>, 27 (1), 52- 68</w:t>
      </w:r>
      <w:r w:rsidRPr="00D858B7">
        <w:rPr>
          <w:rFonts w:cs="Aptos"/>
          <w:sz w:val="22"/>
          <w:szCs w:val="22"/>
        </w:rPr>
        <w:t> </w:t>
      </w:r>
      <w:r w:rsidRPr="00D858B7">
        <w:rPr>
          <w:sz w:val="22"/>
          <w:szCs w:val="22"/>
        </w:rPr>
        <w:t> </w:t>
      </w:r>
    </w:p>
    <w:p w14:paraId="783ED4D2" w14:textId="77777777" w:rsidR="002B7A7F" w:rsidRPr="00D858B7" w:rsidRDefault="002B7A7F" w:rsidP="003057D0">
      <w:pPr>
        <w:rPr>
          <w:sz w:val="22"/>
          <w:szCs w:val="22"/>
        </w:rPr>
      </w:pPr>
      <w:r w:rsidRPr="00D858B7">
        <w:rPr>
          <w:sz w:val="22"/>
          <w:szCs w:val="22"/>
        </w:rPr>
        <w:t>Rodríguez-Rodríguez, D., Katusele, M., Auwun, A., Marem, M., Robinson, L. J., Laman, M., Hetzel, M. W., &amp; Pulford, J. (2021). Human Behavior, Livelihood, and Malaria Transmission in Two Sites of Papua New Guinea. </w:t>
      </w:r>
      <w:r w:rsidRPr="00D858B7">
        <w:rPr>
          <w:i/>
          <w:iCs/>
          <w:sz w:val="22"/>
          <w:szCs w:val="22"/>
        </w:rPr>
        <w:t>The Journal of infectious diseases</w:t>
      </w:r>
      <w:r w:rsidRPr="00D858B7">
        <w:rPr>
          <w:sz w:val="22"/>
          <w:szCs w:val="22"/>
        </w:rPr>
        <w:t>, </w:t>
      </w:r>
      <w:r w:rsidRPr="00D858B7">
        <w:rPr>
          <w:i/>
          <w:iCs/>
          <w:sz w:val="22"/>
          <w:szCs w:val="22"/>
        </w:rPr>
        <w:t>223</w:t>
      </w:r>
      <w:r w:rsidRPr="00D858B7">
        <w:rPr>
          <w:sz w:val="22"/>
          <w:szCs w:val="22"/>
        </w:rPr>
        <w:t xml:space="preserve">(12 Suppl 2), S171–S186. </w:t>
      </w:r>
      <w:hyperlink r:id="rId39">
        <w:r w:rsidRPr="00D858B7">
          <w:rPr>
            <w:rStyle w:val="Hyperlink"/>
            <w:sz w:val="22"/>
            <w:szCs w:val="22"/>
          </w:rPr>
          <w:t>https://doi.org/10.1093/infdis/jiaa402</w:t>
        </w:r>
      </w:hyperlink>
    </w:p>
    <w:p w14:paraId="1D776CAF" w14:textId="77777777" w:rsidR="002B7A7F" w:rsidRPr="00D858B7" w:rsidRDefault="002B7A7F" w:rsidP="003057D0">
      <w:pPr>
        <w:rPr>
          <w:sz w:val="22"/>
          <w:szCs w:val="22"/>
        </w:rPr>
      </w:pPr>
      <w:r w:rsidRPr="00D858B7">
        <w:rPr>
          <w:sz w:val="22"/>
          <w:szCs w:val="22"/>
        </w:rPr>
        <w:t xml:space="preserve">Rodrigues, C. (2022). Legislation passed to criminalise Sorcery Accusation Related Violence and the role of glasman/meris. Accessed at </w:t>
      </w:r>
      <w:hyperlink r:id="rId40" w:anchor=":~:text=PORT%20MORESBY%2025%20February%202022,and%20glasmeri%20who%20are%20often">
        <w:r w:rsidRPr="00D858B7">
          <w:rPr>
            <w:rStyle w:val="Hyperlink"/>
            <w:sz w:val="22"/>
            <w:szCs w:val="22"/>
          </w:rPr>
          <w:t>https://www.unitedforequalitypng.com/post/legislation-passed-to-criminalise-sorcery-accusation-related-violence-and-the-role-of-glasman-meris#:~:text=PORT%20MORESBY%2025%20February%202022,and%20glasmeri%20who%20are%20often</w:t>
        </w:r>
      </w:hyperlink>
      <w:r w:rsidRPr="00D858B7">
        <w:rPr>
          <w:sz w:val="22"/>
          <w:szCs w:val="22"/>
        </w:rPr>
        <w:t xml:space="preserve"> </w:t>
      </w:r>
    </w:p>
    <w:p w14:paraId="20084D8F" w14:textId="62C5B53A" w:rsidR="008F50DC" w:rsidRPr="00D858B7" w:rsidRDefault="008F50DC" w:rsidP="003057D0">
      <w:pPr>
        <w:rPr>
          <w:sz w:val="22"/>
          <w:szCs w:val="22"/>
        </w:rPr>
      </w:pPr>
      <w:r>
        <w:rPr>
          <w:sz w:val="22"/>
          <w:szCs w:val="22"/>
        </w:rPr>
        <w:t>Rogers</w:t>
      </w:r>
      <w:r w:rsidR="00D82380">
        <w:rPr>
          <w:sz w:val="22"/>
          <w:szCs w:val="22"/>
        </w:rPr>
        <w:t xml:space="preserve">. (2023). </w:t>
      </w:r>
      <w:r w:rsidR="009B446C" w:rsidRPr="009B446C">
        <w:rPr>
          <w:sz w:val="22"/>
          <w:szCs w:val="22"/>
        </w:rPr>
        <w:t>Solomon Islands: PM’s ‘unease’ over LGBTQIA+ issues</w:t>
      </w:r>
      <w:r w:rsidR="009B446C">
        <w:rPr>
          <w:sz w:val="22"/>
          <w:szCs w:val="22"/>
        </w:rPr>
        <w:t xml:space="preserve">. Accessed at: </w:t>
      </w:r>
      <w:hyperlink r:id="rId41" w:history="1">
        <w:r w:rsidR="009D3CE7" w:rsidRPr="009D3CE7">
          <w:rPr>
            <w:rStyle w:val="Hyperlink"/>
            <w:sz w:val="22"/>
            <w:szCs w:val="22"/>
          </w:rPr>
          <w:t>Solomon Islands: PM's 'unease' over LGBTQIA+ issues</w:t>
        </w:r>
      </w:hyperlink>
      <w:r w:rsidR="009D3CE7">
        <w:rPr>
          <w:sz w:val="22"/>
          <w:szCs w:val="22"/>
        </w:rPr>
        <w:t>.</w:t>
      </w:r>
    </w:p>
    <w:p w14:paraId="09913ABD" w14:textId="77777777" w:rsidR="002B7A7F" w:rsidRPr="00D858B7" w:rsidRDefault="002B7A7F" w:rsidP="003057D0">
      <w:pPr>
        <w:spacing w:line="278" w:lineRule="auto"/>
        <w:rPr>
          <w:sz w:val="22"/>
          <w:szCs w:val="22"/>
        </w:rPr>
      </w:pPr>
      <w:r w:rsidRPr="00D858B7">
        <w:rPr>
          <w:sz w:val="22"/>
          <w:szCs w:val="22"/>
        </w:rPr>
        <w:t xml:space="preserve">Seidahmed, O., Jamea, S., Kurumop, S., Timbi, D., Makita, L., Ahmed, M., Freeman, T., Pomat, W., &amp; Hetzel, M. W. (2022). Stratification of malaria incidence in Papua New Guinea (2011-2019): Contribution towards a sub-national control policy. PLOS global public health, 2(11), e0000747. </w:t>
      </w:r>
    </w:p>
    <w:p w14:paraId="23870AE0" w14:textId="77777777" w:rsidR="002B7A7F" w:rsidRPr="00D858B7" w:rsidRDefault="002B7A7F" w:rsidP="003057D0">
      <w:pPr>
        <w:rPr>
          <w:sz w:val="22"/>
          <w:szCs w:val="22"/>
        </w:rPr>
      </w:pPr>
      <w:r w:rsidRPr="00D858B7">
        <w:rPr>
          <w:sz w:val="22"/>
          <w:szCs w:val="22"/>
        </w:rPr>
        <w:t>Seidu, A.A, Agbaglo, E., Dadzie, L.K., Ahinkorah, B.O., Ameyaw, E.K., Tetteh, K. (2021). Individual and contextual factors associated with barriers to accessing healthcare among women in Papua New Guinea: insights from a nationwide demographic and health survey. </w:t>
      </w:r>
      <w:r w:rsidRPr="00D858B7">
        <w:rPr>
          <w:i/>
          <w:iCs/>
          <w:sz w:val="22"/>
          <w:szCs w:val="22"/>
        </w:rPr>
        <w:t>International Health</w:t>
      </w:r>
      <w:r w:rsidRPr="00D858B7">
        <w:rPr>
          <w:sz w:val="22"/>
          <w:szCs w:val="22"/>
        </w:rPr>
        <w:t>, 13 (6), 573–585.</w:t>
      </w:r>
    </w:p>
    <w:p w14:paraId="0EB8FF48" w14:textId="77777777" w:rsidR="002B7A7F" w:rsidRPr="00D858B7" w:rsidRDefault="002B7A7F" w:rsidP="003057D0">
      <w:pPr>
        <w:rPr>
          <w:sz w:val="22"/>
          <w:szCs w:val="22"/>
        </w:rPr>
      </w:pPr>
      <w:r w:rsidRPr="00D858B7">
        <w:rPr>
          <w:sz w:val="22"/>
          <w:szCs w:val="22"/>
        </w:rPr>
        <w:t xml:space="preserve">Smith. (2023). From LGBTQIA+ to SOGIESC: Reframing sexuality, gender, and human rights. </w:t>
      </w:r>
      <w:r w:rsidRPr="00D858B7">
        <w:rPr>
          <w:i/>
          <w:iCs/>
          <w:sz w:val="22"/>
          <w:szCs w:val="22"/>
        </w:rPr>
        <w:t xml:space="preserve">Open Global Rights. </w:t>
      </w:r>
      <w:r w:rsidRPr="00D858B7">
        <w:rPr>
          <w:sz w:val="22"/>
          <w:szCs w:val="22"/>
        </w:rPr>
        <w:t xml:space="preserve">Accessed at: </w:t>
      </w:r>
      <w:hyperlink r:id="rId42">
        <w:r w:rsidRPr="00D858B7">
          <w:rPr>
            <w:rStyle w:val="Hyperlink"/>
            <w:sz w:val="22"/>
            <w:szCs w:val="22"/>
          </w:rPr>
          <w:t>https://www.openglobalrights.org/lgbtqia-to-sogiesc-reframing-sexuality-gender-human-rights/</w:t>
        </w:r>
      </w:hyperlink>
      <w:r w:rsidRPr="00D858B7">
        <w:rPr>
          <w:sz w:val="22"/>
          <w:szCs w:val="22"/>
        </w:rPr>
        <w:t xml:space="preserve"> </w:t>
      </w:r>
    </w:p>
    <w:p w14:paraId="6A2620B4" w14:textId="77777777" w:rsidR="002B7A7F" w:rsidRPr="00D858B7" w:rsidRDefault="002B7A7F" w:rsidP="003057D0">
      <w:pPr>
        <w:rPr>
          <w:sz w:val="22"/>
          <w:szCs w:val="22"/>
        </w:rPr>
      </w:pPr>
      <w:r w:rsidRPr="00D858B7">
        <w:rPr>
          <w:sz w:val="22"/>
          <w:szCs w:val="22"/>
        </w:rPr>
        <w:t xml:space="preserve">Spark, C. (2011). Gender Trouble in Town: Educated Women Eluding Male Domination, Gender Violence and Marriage in PNG. </w:t>
      </w:r>
      <w:r w:rsidRPr="00D858B7">
        <w:rPr>
          <w:i/>
          <w:iCs/>
          <w:sz w:val="22"/>
          <w:szCs w:val="22"/>
        </w:rPr>
        <w:t>The Asia Pacific Journal of Anthropology</w:t>
      </w:r>
      <w:r w:rsidRPr="00D858B7">
        <w:rPr>
          <w:sz w:val="22"/>
          <w:szCs w:val="22"/>
        </w:rPr>
        <w:t xml:space="preserve">, 12(2), 164-179. </w:t>
      </w:r>
    </w:p>
    <w:p w14:paraId="53C19865" w14:textId="77777777" w:rsidR="002B7A7F" w:rsidRPr="00D858B7" w:rsidRDefault="002B7A7F" w:rsidP="003057D0">
      <w:pPr>
        <w:rPr>
          <w:sz w:val="22"/>
          <w:szCs w:val="22"/>
        </w:rPr>
      </w:pPr>
      <w:r w:rsidRPr="00D858B7">
        <w:rPr>
          <w:sz w:val="22"/>
          <w:szCs w:val="22"/>
        </w:rPr>
        <w:t xml:space="preserve">Vanuatu State Department. (2023). Vanuatu Country Report. Accessed at: </w:t>
      </w:r>
      <w:hyperlink r:id="rId43">
        <w:r w:rsidRPr="00D858B7">
          <w:rPr>
            <w:rStyle w:val="Hyperlink"/>
            <w:sz w:val="22"/>
            <w:szCs w:val="22"/>
          </w:rPr>
          <w:t>https://www.state.gov/reports/2023-country-reports-on-human-rights-practices/vanuatu/ </w:t>
        </w:r>
      </w:hyperlink>
    </w:p>
    <w:p w14:paraId="45002FF6" w14:textId="77777777" w:rsidR="002B7A7F" w:rsidRDefault="002B7A7F" w:rsidP="003057D0">
      <w:pPr>
        <w:rPr>
          <w:sz w:val="22"/>
          <w:szCs w:val="22"/>
        </w:rPr>
      </w:pPr>
      <w:r w:rsidRPr="00D858B7">
        <w:rPr>
          <w:sz w:val="22"/>
          <w:szCs w:val="22"/>
        </w:rPr>
        <w:t xml:space="preserve">United Nations. (2016). Transforming our world: the 2030 Agenda for Sustainable Development. Accessed at: </w:t>
      </w:r>
      <w:hyperlink r:id="rId44">
        <w:r w:rsidRPr="00D858B7">
          <w:rPr>
            <w:rStyle w:val="Hyperlink"/>
            <w:sz w:val="22"/>
            <w:szCs w:val="22"/>
          </w:rPr>
          <w:t>https://sdgs.un.org/2030agenda</w:t>
        </w:r>
      </w:hyperlink>
      <w:r w:rsidRPr="00D858B7">
        <w:rPr>
          <w:sz w:val="22"/>
          <w:szCs w:val="22"/>
        </w:rPr>
        <w:t xml:space="preserve"> </w:t>
      </w:r>
    </w:p>
    <w:p w14:paraId="715DDA2C" w14:textId="18FD4718" w:rsidR="04C6E1B9" w:rsidRDefault="3ADE0B71" w:rsidP="003057D0">
      <w:pPr>
        <w:rPr>
          <w:sz w:val="22"/>
          <w:szCs w:val="22"/>
        </w:rPr>
      </w:pPr>
      <w:r w:rsidRPr="599E7D98">
        <w:rPr>
          <w:sz w:val="22"/>
          <w:szCs w:val="22"/>
        </w:rPr>
        <w:t>Umbers</w:t>
      </w:r>
      <w:r w:rsidRPr="66454C94">
        <w:rPr>
          <w:sz w:val="22"/>
          <w:szCs w:val="22"/>
        </w:rPr>
        <w:t>,</w:t>
      </w:r>
      <w:r w:rsidRPr="599E7D98">
        <w:rPr>
          <w:sz w:val="22"/>
          <w:szCs w:val="22"/>
        </w:rPr>
        <w:t xml:space="preserve"> </w:t>
      </w:r>
      <w:r w:rsidRPr="1D883A38">
        <w:rPr>
          <w:sz w:val="22"/>
          <w:szCs w:val="22"/>
        </w:rPr>
        <w:t>A.,</w:t>
      </w:r>
      <w:r w:rsidRPr="599E7D98">
        <w:rPr>
          <w:sz w:val="22"/>
          <w:szCs w:val="22"/>
        </w:rPr>
        <w:t xml:space="preserve"> Unger</w:t>
      </w:r>
      <w:r w:rsidRPr="42A3CB93">
        <w:rPr>
          <w:sz w:val="22"/>
          <w:szCs w:val="22"/>
        </w:rPr>
        <w:t>, H.,</w:t>
      </w:r>
      <w:r w:rsidRPr="599E7D98">
        <w:rPr>
          <w:sz w:val="22"/>
          <w:szCs w:val="22"/>
        </w:rPr>
        <w:t xml:space="preserve"> Rosanas-Urgell</w:t>
      </w:r>
      <w:r w:rsidRPr="0F330B92">
        <w:rPr>
          <w:sz w:val="22"/>
          <w:szCs w:val="22"/>
        </w:rPr>
        <w:t>,</w:t>
      </w:r>
      <w:r w:rsidRPr="599E7D98">
        <w:rPr>
          <w:sz w:val="22"/>
          <w:szCs w:val="22"/>
        </w:rPr>
        <w:t xml:space="preserve"> A</w:t>
      </w:r>
      <w:r w:rsidRPr="40237369">
        <w:rPr>
          <w:sz w:val="22"/>
          <w:szCs w:val="22"/>
        </w:rPr>
        <w:t>.,</w:t>
      </w:r>
      <w:r w:rsidRPr="599E7D98">
        <w:rPr>
          <w:sz w:val="22"/>
          <w:szCs w:val="22"/>
        </w:rPr>
        <w:t xml:space="preserve"> Wangnapi</w:t>
      </w:r>
      <w:r w:rsidRPr="70B7035F">
        <w:rPr>
          <w:sz w:val="22"/>
          <w:szCs w:val="22"/>
        </w:rPr>
        <w:t xml:space="preserve">, </w:t>
      </w:r>
      <w:r w:rsidRPr="4BE0FA93">
        <w:rPr>
          <w:sz w:val="22"/>
          <w:szCs w:val="22"/>
        </w:rPr>
        <w:t>R.,</w:t>
      </w:r>
      <w:r w:rsidRPr="599E7D98">
        <w:rPr>
          <w:sz w:val="22"/>
          <w:szCs w:val="22"/>
        </w:rPr>
        <w:t xml:space="preserve"> Kattenberg</w:t>
      </w:r>
      <w:r w:rsidRPr="00BC893C">
        <w:rPr>
          <w:sz w:val="22"/>
          <w:szCs w:val="22"/>
        </w:rPr>
        <w:t>, J.,</w:t>
      </w:r>
      <w:r w:rsidRPr="599E7D98">
        <w:rPr>
          <w:sz w:val="22"/>
          <w:szCs w:val="22"/>
        </w:rPr>
        <w:t xml:space="preserve"> Jally</w:t>
      </w:r>
      <w:r w:rsidRPr="00BC893C">
        <w:rPr>
          <w:sz w:val="22"/>
          <w:szCs w:val="22"/>
        </w:rPr>
        <w:t>,</w:t>
      </w:r>
      <w:r w:rsidRPr="2A53BB86">
        <w:rPr>
          <w:sz w:val="22"/>
          <w:szCs w:val="22"/>
        </w:rPr>
        <w:t xml:space="preserve"> </w:t>
      </w:r>
      <w:r w:rsidRPr="599E7D98">
        <w:rPr>
          <w:sz w:val="22"/>
          <w:szCs w:val="22"/>
        </w:rPr>
        <w:t>S</w:t>
      </w:r>
      <w:r w:rsidRPr="2A53BB86">
        <w:rPr>
          <w:sz w:val="22"/>
          <w:szCs w:val="22"/>
        </w:rPr>
        <w:t>.,</w:t>
      </w:r>
      <w:r w:rsidRPr="599E7D98">
        <w:rPr>
          <w:sz w:val="22"/>
          <w:szCs w:val="22"/>
        </w:rPr>
        <w:t xml:space="preserve"> et al. </w:t>
      </w:r>
      <w:r w:rsidRPr="557E4270">
        <w:rPr>
          <w:sz w:val="22"/>
          <w:szCs w:val="22"/>
        </w:rPr>
        <w:t xml:space="preserve">(2015). </w:t>
      </w:r>
      <w:r w:rsidRPr="599E7D98">
        <w:rPr>
          <w:sz w:val="22"/>
          <w:szCs w:val="22"/>
        </w:rPr>
        <w:t xml:space="preserve">Accuracy of an HRP-2/panLDH rapid diagnostic test to detect peripheral and placental Plasmodium falciparum infection in Papua New Guinean women with anaemia or suspected malaria. </w:t>
      </w:r>
      <w:r w:rsidRPr="44B2E1D4">
        <w:rPr>
          <w:i/>
          <w:sz w:val="22"/>
          <w:szCs w:val="22"/>
        </w:rPr>
        <w:t>Malaria Journal</w:t>
      </w:r>
      <w:r w:rsidRPr="6749C3AE">
        <w:rPr>
          <w:sz w:val="22"/>
          <w:szCs w:val="22"/>
        </w:rPr>
        <w:t xml:space="preserve">, </w:t>
      </w:r>
      <w:r w:rsidRPr="507244B2">
        <w:rPr>
          <w:sz w:val="22"/>
          <w:szCs w:val="22"/>
        </w:rPr>
        <w:t>14, 412.</w:t>
      </w:r>
    </w:p>
    <w:p w14:paraId="333CBEF8" w14:textId="77777777" w:rsidR="002B7A7F" w:rsidRPr="00D858B7" w:rsidRDefault="002B7A7F" w:rsidP="003057D0">
      <w:pPr>
        <w:rPr>
          <w:sz w:val="22"/>
          <w:szCs w:val="22"/>
        </w:rPr>
      </w:pPr>
      <w:r w:rsidRPr="006A551E">
        <w:rPr>
          <w:sz w:val="22"/>
          <w:szCs w:val="22"/>
        </w:rPr>
        <w:t>Unger, H.W. et al. (2023) The effect and control of malaria in pregnancy and lactating women in the Asia-Pacific region, The Lancet Global Health, 11(11), e1805–e1818.</w:t>
      </w:r>
    </w:p>
    <w:p w14:paraId="3C76F853" w14:textId="77777777" w:rsidR="002B7A7F" w:rsidRPr="00D858B7" w:rsidRDefault="002B7A7F" w:rsidP="003057D0">
      <w:pPr>
        <w:rPr>
          <w:sz w:val="22"/>
          <w:szCs w:val="22"/>
        </w:rPr>
      </w:pPr>
      <w:r w:rsidRPr="00D858B7">
        <w:rPr>
          <w:sz w:val="22"/>
          <w:szCs w:val="22"/>
        </w:rPr>
        <w:t xml:space="preserve">UN Women. (2022). Gender Equality Brief for Vanuatu. </w:t>
      </w:r>
      <w:hyperlink r:id="rId45" w:history="1">
        <w:r w:rsidRPr="00D858B7">
          <w:rPr>
            <w:rStyle w:val="Hyperlink"/>
            <w:sz w:val="22"/>
            <w:szCs w:val="22"/>
          </w:rPr>
          <w:t>https://asiapacific.unwomen.org/sites/default/files/2022-12/UN_WOMEN_VANUATU.pdf</w:t>
        </w:r>
      </w:hyperlink>
      <w:r w:rsidRPr="00D858B7">
        <w:rPr>
          <w:sz w:val="22"/>
          <w:szCs w:val="22"/>
        </w:rPr>
        <w:t xml:space="preserve"> </w:t>
      </w:r>
    </w:p>
    <w:p w14:paraId="3B2165E3" w14:textId="77777777" w:rsidR="002B7A7F" w:rsidRPr="00D858B7" w:rsidRDefault="002B7A7F" w:rsidP="003057D0">
      <w:pPr>
        <w:rPr>
          <w:sz w:val="22"/>
          <w:szCs w:val="22"/>
        </w:rPr>
      </w:pPr>
      <w:r w:rsidRPr="00D858B7">
        <w:rPr>
          <w:sz w:val="22"/>
          <w:szCs w:val="22"/>
        </w:rPr>
        <w:t xml:space="preserve">UN Women. (2022). Gender Equality Brief for Solomon Islands. </w:t>
      </w:r>
      <w:hyperlink r:id="rId46">
        <w:r w:rsidRPr="00D858B7">
          <w:rPr>
            <w:rStyle w:val="Hyperlink"/>
            <w:sz w:val="22"/>
            <w:szCs w:val="22"/>
          </w:rPr>
          <w:t>https://asiapacific.unwomen.org/en/digital-library/publications/2022/12/gender-equality-brief-for-solomon-islands</w:t>
        </w:r>
      </w:hyperlink>
      <w:r w:rsidRPr="00D858B7">
        <w:rPr>
          <w:sz w:val="22"/>
          <w:szCs w:val="22"/>
        </w:rPr>
        <w:t xml:space="preserve"> </w:t>
      </w:r>
    </w:p>
    <w:p w14:paraId="0B4E9839" w14:textId="77777777" w:rsidR="002B7A7F" w:rsidRPr="00D858B7" w:rsidRDefault="002B7A7F" w:rsidP="003057D0">
      <w:pPr>
        <w:rPr>
          <w:sz w:val="22"/>
          <w:szCs w:val="22"/>
        </w:rPr>
      </w:pPr>
      <w:r w:rsidRPr="00D858B7">
        <w:rPr>
          <w:sz w:val="22"/>
          <w:szCs w:val="22"/>
        </w:rPr>
        <w:t xml:space="preserve">UN Women. (2024). About UN Women Papua New Guinea. Accessed at: </w:t>
      </w:r>
      <w:hyperlink r:id="rId47">
        <w:r w:rsidRPr="00D858B7">
          <w:rPr>
            <w:rStyle w:val="Hyperlink"/>
            <w:sz w:val="22"/>
            <w:szCs w:val="22"/>
          </w:rPr>
          <w:t>https://asiapacific.unwomen.org/en/countries/png/about-un-women-png</w:t>
        </w:r>
      </w:hyperlink>
    </w:p>
    <w:p w14:paraId="6132859E" w14:textId="77777777" w:rsidR="002B7A7F" w:rsidRPr="00D858B7" w:rsidRDefault="002B7A7F" w:rsidP="003057D0">
      <w:pPr>
        <w:rPr>
          <w:sz w:val="22"/>
          <w:szCs w:val="22"/>
        </w:rPr>
      </w:pPr>
      <w:r w:rsidRPr="00D858B7">
        <w:rPr>
          <w:sz w:val="22"/>
          <w:szCs w:val="22"/>
        </w:rPr>
        <w:t xml:space="preserve">UNDP. (2023). UNDP PNG Gender Equality Strategy 2023-2025. </w:t>
      </w:r>
      <w:hyperlink r:id="rId48">
        <w:r w:rsidR="5CA4953D" w:rsidRPr="44B2E1D4">
          <w:rPr>
            <w:rStyle w:val="Hyperlink"/>
            <w:sz w:val="22"/>
            <w:szCs w:val="22"/>
          </w:rPr>
          <w:t>https://www.undp.org/sites/g/files/zskgke326/files/2023-03/undp_png_genderstrategy_2023.pdf</w:t>
        </w:r>
      </w:hyperlink>
      <w:r w:rsidR="5CA4953D" w:rsidRPr="44B2E1D4">
        <w:rPr>
          <w:sz w:val="22"/>
          <w:szCs w:val="22"/>
        </w:rPr>
        <w:t xml:space="preserve"> </w:t>
      </w:r>
    </w:p>
    <w:p w14:paraId="65E1257B" w14:textId="75D90C22" w:rsidR="00CE0D35" w:rsidRPr="00D858B7" w:rsidRDefault="00336447" w:rsidP="003057D0">
      <w:pPr>
        <w:rPr>
          <w:sz w:val="22"/>
          <w:szCs w:val="22"/>
        </w:rPr>
      </w:pPr>
      <w:r w:rsidRPr="00336447">
        <w:rPr>
          <w:sz w:val="22"/>
          <w:szCs w:val="22"/>
        </w:rPr>
        <w:t>USAID</w:t>
      </w:r>
      <w:r>
        <w:rPr>
          <w:sz w:val="22"/>
          <w:szCs w:val="22"/>
        </w:rPr>
        <w:t>. (2018).</w:t>
      </w:r>
      <w:r w:rsidRPr="00336447">
        <w:rPr>
          <w:sz w:val="22"/>
          <w:szCs w:val="22"/>
        </w:rPr>
        <w:t xml:space="preserve"> USAID Lao PDR Gender Analysis on Disability: Gender Analysis Final Report,</w:t>
      </w:r>
      <w:r>
        <w:rPr>
          <w:sz w:val="22"/>
          <w:szCs w:val="22"/>
        </w:rPr>
        <w:t xml:space="preserve"> </w:t>
      </w:r>
      <w:r w:rsidRPr="00336447">
        <w:rPr>
          <w:sz w:val="22"/>
          <w:szCs w:val="22"/>
        </w:rPr>
        <w:t>USAID/Regional Development Mission for Asia (USAID/RDMA).</w:t>
      </w:r>
    </w:p>
    <w:p w14:paraId="6A3CE01A" w14:textId="77777777" w:rsidR="002B7A7F" w:rsidRPr="00D858B7" w:rsidRDefault="002B7A7F" w:rsidP="003057D0">
      <w:pPr>
        <w:rPr>
          <w:sz w:val="22"/>
          <w:szCs w:val="22"/>
        </w:rPr>
      </w:pPr>
      <w:r w:rsidRPr="00D858B7">
        <w:rPr>
          <w:sz w:val="22"/>
          <w:szCs w:val="22"/>
        </w:rPr>
        <w:t xml:space="preserve">Vaughan, C., Spiteri-Staines, A., Rowe, J. (2021). Sexual and reproductive health and gender-based violence in Vanuatu: A review of policy and legislation. </w:t>
      </w:r>
      <w:r w:rsidRPr="00D858B7">
        <w:rPr>
          <w:i/>
          <w:iCs/>
          <w:sz w:val="22"/>
          <w:szCs w:val="22"/>
        </w:rPr>
        <w:t>United Nations Population Fund (UNFPA) and University of Melbourne</w:t>
      </w:r>
      <w:r w:rsidRPr="00D858B7">
        <w:rPr>
          <w:sz w:val="22"/>
          <w:szCs w:val="22"/>
        </w:rPr>
        <w:t>. 2021. https://pacific.unfpa.org/sites/default/files/pubpdf/vanuatu_policy_and_legislative_review_31122_1_0.pdf </w:t>
      </w:r>
    </w:p>
    <w:p w14:paraId="3C6E4041" w14:textId="77777777" w:rsidR="002B7A7F" w:rsidRPr="00D858B7" w:rsidRDefault="002B7A7F" w:rsidP="003057D0">
      <w:pPr>
        <w:rPr>
          <w:sz w:val="22"/>
          <w:szCs w:val="22"/>
        </w:rPr>
      </w:pPr>
      <w:r w:rsidRPr="00D858B7">
        <w:rPr>
          <w:sz w:val="22"/>
          <w:szCs w:val="22"/>
        </w:rPr>
        <w:t>Van Gemert, C., Kwarteng, T., Bulu, S., Bergeri, I., Malverus, J., Wanyeki, I., Badman, S., Tarivonda, L., Vella,A., and Stoove, M. (2013). Vanuatu Integrated Bio</w:t>
      </w:r>
      <w:r w:rsidRPr="00D858B7">
        <w:rPr>
          <w:rFonts w:ascii="Cambria Math" w:hAnsi="Cambria Math" w:cs="Cambria Math"/>
          <w:sz w:val="22"/>
          <w:szCs w:val="22"/>
        </w:rPr>
        <w:t>‐</w:t>
      </w:r>
      <w:r w:rsidRPr="00D858B7">
        <w:rPr>
          <w:sz w:val="22"/>
          <w:szCs w:val="22"/>
        </w:rPr>
        <w:t xml:space="preserve">Behavioural Survey and Population Size Estimation wit hMen Who Have Sex With Men and Transgender People in Vanuatu, 2011. </w:t>
      </w:r>
      <w:r w:rsidRPr="00D858B7">
        <w:rPr>
          <w:i/>
          <w:iCs/>
          <w:sz w:val="22"/>
          <w:szCs w:val="22"/>
        </w:rPr>
        <w:t>Burnet Institute.</w:t>
      </w:r>
      <w:r w:rsidRPr="00D858B7">
        <w:rPr>
          <w:sz w:val="22"/>
          <w:szCs w:val="22"/>
        </w:rPr>
        <w:t> </w:t>
      </w:r>
    </w:p>
    <w:p w14:paraId="6CA3CC49" w14:textId="77777777" w:rsidR="002B7A7F" w:rsidRPr="00D858B7" w:rsidRDefault="002B7A7F" w:rsidP="003057D0">
      <w:pPr>
        <w:rPr>
          <w:sz w:val="22"/>
          <w:szCs w:val="22"/>
        </w:rPr>
      </w:pPr>
      <w:r w:rsidRPr="00D858B7">
        <w:rPr>
          <w:sz w:val="22"/>
          <w:szCs w:val="22"/>
        </w:rPr>
        <w:t>Vanuatu Department of Women’s Affairs. (2020). National Gender Equality Policy 2020-2030 </w:t>
      </w:r>
    </w:p>
    <w:p w14:paraId="62E10215" w14:textId="77777777" w:rsidR="002B7A7F" w:rsidRPr="00D858B7" w:rsidRDefault="002B7A7F" w:rsidP="003057D0">
      <w:pPr>
        <w:rPr>
          <w:sz w:val="22"/>
          <w:szCs w:val="22"/>
        </w:rPr>
      </w:pPr>
      <w:r w:rsidRPr="00D858B7">
        <w:rPr>
          <w:sz w:val="22"/>
          <w:szCs w:val="22"/>
        </w:rPr>
        <w:t>Vanuatu Women’s Centre. (2011). Vanuatu National Survey on Women’s Lives and Family Relationships. https://www.dfat.gov.au/sites/default/files/womens-centre-survey-womens-lives.pdf </w:t>
      </w:r>
      <w:r w:rsidRPr="00D858B7">
        <w:rPr>
          <w:i/>
          <w:iCs/>
          <w:sz w:val="22"/>
          <w:szCs w:val="22"/>
        </w:rPr>
        <w:t> </w:t>
      </w:r>
      <w:r w:rsidRPr="00D858B7">
        <w:rPr>
          <w:sz w:val="22"/>
          <w:szCs w:val="22"/>
        </w:rPr>
        <w:t> </w:t>
      </w:r>
    </w:p>
    <w:p w14:paraId="6D19B951" w14:textId="77777777" w:rsidR="002B7A7F" w:rsidRPr="00D858B7" w:rsidRDefault="002B7A7F" w:rsidP="003057D0">
      <w:pPr>
        <w:rPr>
          <w:sz w:val="22"/>
          <w:szCs w:val="22"/>
        </w:rPr>
      </w:pPr>
      <w:r w:rsidRPr="00D858B7">
        <w:rPr>
          <w:sz w:val="22"/>
          <w:szCs w:val="22"/>
        </w:rPr>
        <w:t xml:space="preserve">Water for Women. (2024). Climate Adaptive and Inclusive WASH in the Solomon Islands. </w:t>
      </w:r>
      <w:hyperlink r:id="rId49">
        <w:r w:rsidRPr="00D858B7">
          <w:rPr>
            <w:rStyle w:val="Hyperlink"/>
            <w:sz w:val="22"/>
            <w:szCs w:val="22"/>
          </w:rPr>
          <w:t>https://www.waterforwomenfund.org/en/project/water-for-women---Solomon-Islands.aspx</w:t>
        </w:r>
      </w:hyperlink>
    </w:p>
    <w:p w14:paraId="0EE74287" w14:textId="77777777" w:rsidR="002B7A7F" w:rsidRPr="00D858B7" w:rsidRDefault="002B7A7F" w:rsidP="003057D0">
      <w:pPr>
        <w:rPr>
          <w:sz w:val="22"/>
          <w:szCs w:val="22"/>
        </w:rPr>
      </w:pPr>
      <w:r w:rsidRPr="00D858B7">
        <w:rPr>
          <w:sz w:val="22"/>
          <w:szCs w:val="22"/>
        </w:rPr>
        <w:t xml:space="preserve">WHO. (2024a). WHO calls for greater attention to violence against women with disabilities and older women. </w:t>
      </w:r>
      <w:r w:rsidRPr="00D858B7">
        <w:rPr>
          <w:i/>
          <w:iCs/>
          <w:sz w:val="22"/>
          <w:szCs w:val="22"/>
        </w:rPr>
        <w:t xml:space="preserve">World Health Organisation. </w:t>
      </w:r>
      <w:hyperlink r:id="rId50">
        <w:r w:rsidRPr="00D858B7">
          <w:rPr>
            <w:rStyle w:val="Hyperlink"/>
            <w:sz w:val="22"/>
            <w:szCs w:val="22"/>
          </w:rPr>
          <w:t>https://www.who.int/news/item/27-03-2024-who-calls-for-greater-attention-to-violence-against-women-with-disabilities-and-older-women </w:t>
        </w:r>
      </w:hyperlink>
    </w:p>
    <w:p w14:paraId="58EFF04F" w14:textId="77777777" w:rsidR="002B7A7F" w:rsidRPr="00D858B7" w:rsidRDefault="002B7A7F" w:rsidP="003057D0">
      <w:pPr>
        <w:rPr>
          <w:sz w:val="22"/>
          <w:szCs w:val="22"/>
        </w:rPr>
      </w:pPr>
      <w:r w:rsidRPr="00D858B7">
        <w:rPr>
          <w:sz w:val="22"/>
          <w:szCs w:val="22"/>
        </w:rPr>
        <w:t xml:space="preserve">WHO. (2024b). Disability. </w:t>
      </w:r>
      <w:r w:rsidRPr="00D858B7">
        <w:rPr>
          <w:i/>
          <w:iCs/>
          <w:sz w:val="22"/>
          <w:szCs w:val="22"/>
        </w:rPr>
        <w:t xml:space="preserve">World Health Organisation. </w:t>
      </w:r>
      <w:r w:rsidRPr="00D858B7">
        <w:rPr>
          <w:sz w:val="22"/>
          <w:szCs w:val="22"/>
        </w:rPr>
        <w:t xml:space="preserve">Accessed at </w:t>
      </w:r>
      <w:hyperlink r:id="rId51" w:anchor="tab=tab_1">
        <w:r w:rsidRPr="00D858B7">
          <w:rPr>
            <w:rStyle w:val="Hyperlink"/>
            <w:sz w:val="22"/>
            <w:szCs w:val="22"/>
          </w:rPr>
          <w:t>https://www.who.int/health-topics/disability#tab=tab_1</w:t>
        </w:r>
      </w:hyperlink>
      <w:r w:rsidRPr="00D858B7">
        <w:rPr>
          <w:sz w:val="22"/>
          <w:szCs w:val="22"/>
        </w:rPr>
        <w:t xml:space="preserve"> </w:t>
      </w:r>
    </w:p>
    <w:p w14:paraId="07E2FA8B" w14:textId="77777777" w:rsidR="002B7A7F" w:rsidRDefault="002B7A7F" w:rsidP="003057D0">
      <w:pPr>
        <w:rPr>
          <w:sz w:val="22"/>
          <w:szCs w:val="22"/>
        </w:rPr>
      </w:pPr>
      <w:r w:rsidRPr="00D858B7">
        <w:rPr>
          <w:sz w:val="22"/>
          <w:szCs w:val="22"/>
        </w:rPr>
        <w:t xml:space="preserve">World Bank. (2024). Papua New Guinea. </w:t>
      </w:r>
      <w:r w:rsidRPr="00D858B7">
        <w:rPr>
          <w:i/>
          <w:iCs/>
          <w:sz w:val="22"/>
          <w:szCs w:val="22"/>
        </w:rPr>
        <w:t>Gender Data Portal.</w:t>
      </w:r>
      <w:r w:rsidRPr="00D858B7">
        <w:rPr>
          <w:sz w:val="22"/>
          <w:szCs w:val="22"/>
        </w:rPr>
        <w:t xml:space="preserve"> https://genderdata.worldbank.org/en/economies/papua-new-guinea </w:t>
      </w:r>
    </w:p>
    <w:p w14:paraId="46886EAF" w14:textId="06E51D61" w:rsidR="005C01B9" w:rsidRPr="00D858B7" w:rsidRDefault="005C01B9" w:rsidP="003057D0">
      <w:pPr>
        <w:rPr>
          <w:sz w:val="22"/>
          <w:szCs w:val="22"/>
        </w:rPr>
      </w:pPr>
      <w:r w:rsidRPr="005C01B9">
        <w:rPr>
          <w:sz w:val="22"/>
          <w:szCs w:val="22"/>
        </w:rPr>
        <w:t>World Health Organization</w:t>
      </w:r>
      <w:r>
        <w:rPr>
          <w:sz w:val="22"/>
          <w:szCs w:val="22"/>
        </w:rPr>
        <w:t xml:space="preserve">. (2024). </w:t>
      </w:r>
      <w:r w:rsidRPr="005C01B9">
        <w:rPr>
          <w:sz w:val="22"/>
          <w:szCs w:val="22"/>
        </w:rPr>
        <w:t>World Malaria Report 2024: Addressing Inequality in the Global Malaria Response. </w:t>
      </w:r>
      <w:r w:rsidR="009D4216">
        <w:rPr>
          <w:sz w:val="22"/>
          <w:szCs w:val="22"/>
        </w:rPr>
        <w:t xml:space="preserve">Accessed at </w:t>
      </w:r>
      <w:hyperlink r:id="rId52" w:history="1">
        <w:r w:rsidR="009D4216" w:rsidRPr="00DC587C">
          <w:rPr>
            <w:rStyle w:val="Hyperlink"/>
            <w:sz w:val="22"/>
            <w:szCs w:val="22"/>
          </w:rPr>
          <w:t>https://www.who.int/publications/i/item/9789240104440</w:t>
        </w:r>
      </w:hyperlink>
      <w:r w:rsidR="009D4216">
        <w:rPr>
          <w:sz w:val="22"/>
          <w:szCs w:val="22"/>
        </w:rPr>
        <w:t xml:space="preserve"> </w:t>
      </w:r>
    </w:p>
    <w:p w14:paraId="29B252EE" w14:textId="77777777" w:rsidR="002B7A7F" w:rsidRDefault="002B7A7F" w:rsidP="003057D0">
      <w:pPr>
        <w:rPr>
          <w:sz w:val="20"/>
          <w:szCs w:val="20"/>
        </w:rPr>
      </w:pPr>
      <w:r w:rsidRPr="00D858B7">
        <w:rPr>
          <w:sz w:val="22"/>
          <w:szCs w:val="22"/>
        </w:rPr>
        <w:t xml:space="preserve">World Vision. (2024). Our approach to health in Papua New Guinea. </w:t>
      </w:r>
      <w:hyperlink r:id="rId53">
        <w:r w:rsidRPr="00D858B7">
          <w:rPr>
            <w:rStyle w:val="Hyperlink"/>
            <w:sz w:val="22"/>
            <w:szCs w:val="22"/>
          </w:rPr>
          <w:t>https://www.worldvision.com.au/global-issues/work-we-do/poverty/our-approach-to-health-in-papua-new-guinea?srsltid=AfmBOoquZAU8jyInFtkSn27b1BivJOB7Nz5aJ20WiIxYsdwYteD2qA_8</w:t>
        </w:r>
      </w:hyperlink>
      <w:r w:rsidRPr="7D485243">
        <w:rPr>
          <w:sz w:val="20"/>
          <w:szCs w:val="20"/>
        </w:rPr>
        <w:t xml:space="preserve"> </w:t>
      </w:r>
    </w:p>
    <w:p w14:paraId="1B291268" w14:textId="17A4499F" w:rsidR="002B7A7F" w:rsidRDefault="002B7A7F" w:rsidP="003057D0"/>
    <w:bookmarkEnd w:id="120"/>
    <w:p w14:paraId="7E5025F1" w14:textId="70A51BCB" w:rsidR="00FF3D76" w:rsidRDefault="00124BAF" w:rsidP="003057D0">
      <w:r>
        <w:br w:type="page"/>
      </w:r>
    </w:p>
    <w:p w14:paraId="41E472D8" w14:textId="615B38C4" w:rsidR="00FF3D76" w:rsidRDefault="00FF3D76" w:rsidP="003057D0">
      <w:pPr>
        <w:pStyle w:val="Heading1"/>
      </w:pPr>
      <w:bookmarkStart w:id="122" w:name="_Toc198206198"/>
      <w:r>
        <w:t xml:space="preserve">Annex </w:t>
      </w:r>
      <w:r w:rsidR="00DA0A5F">
        <w:t>1</w:t>
      </w:r>
      <w:r>
        <w:t xml:space="preserve">: </w:t>
      </w:r>
      <w:r w:rsidR="001A7DB7">
        <w:t xml:space="preserve">NATNAT </w:t>
      </w:r>
      <w:r>
        <w:t xml:space="preserve">Indoor Residual Spraying </w:t>
      </w:r>
      <w:r w:rsidR="001A7DB7">
        <w:t>IEC/BCC</w:t>
      </w:r>
      <w:bookmarkEnd w:id="122"/>
      <w:r w:rsidR="001A7DB7">
        <w:t xml:space="preserve"> </w:t>
      </w:r>
    </w:p>
    <w:p w14:paraId="0D5BDDA3" w14:textId="37AF1A5E" w:rsidR="00441959" w:rsidRDefault="00780DBA" w:rsidP="003057D0">
      <w:bookmarkStart w:id="123" w:name="_Toc185336630"/>
      <w:r>
        <w:rPr>
          <w:noProof/>
        </w:rPr>
        <w:drawing>
          <wp:inline distT="0" distB="0" distL="0" distR="0" wp14:anchorId="15F26256" wp14:editId="79BE4FF1">
            <wp:extent cx="6909683" cy="4882548"/>
            <wp:effectExtent l="0" t="0" r="5715" b="0"/>
            <wp:docPr id="1411045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6924667" cy="4893136"/>
                    </a:xfrm>
                    <a:prstGeom prst="rect">
                      <a:avLst/>
                    </a:prstGeom>
                  </pic:spPr>
                </pic:pic>
              </a:graphicData>
            </a:graphic>
          </wp:inline>
        </w:drawing>
      </w:r>
    </w:p>
    <w:p w14:paraId="7EE5980E" w14:textId="2ADBB3B3" w:rsidR="008B0857" w:rsidRDefault="00F53EB3" w:rsidP="003057D0">
      <w:r>
        <w:rPr>
          <w:noProof/>
        </w:rPr>
        <w:drawing>
          <wp:inline distT="0" distB="0" distL="0" distR="0" wp14:anchorId="363525A7" wp14:editId="200D8A10">
            <wp:extent cx="6897798" cy="4874150"/>
            <wp:effectExtent l="0" t="0" r="0" b="3175"/>
            <wp:docPr id="1306843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5">
                      <a:extLst>
                        <a:ext uri="{28A0092B-C50C-407E-A947-70E740481C1C}">
                          <a14:useLocalDpi xmlns:a14="http://schemas.microsoft.com/office/drawing/2010/main" val="0"/>
                        </a:ext>
                      </a:extLst>
                    </a:blip>
                    <a:stretch>
                      <a:fillRect/>
                    </a:stretch>
                  </pic:blipFill>
                  <pic:spPr>
                    <a:xfrm>
                      <a:off x="0" y="0"/>
                      <a:ext cx="6914597" cy="4886020"/>
                    </a:xfrm>
                    <a:prstGeom prst="rect">
                      <a:avLst/>
                    </a:prstGeom>
                  </pic:spPr>
                </pic:pic>
              </a:graphicData>
            </a:graphic>
          </wp:inline>
        </w:drawing>
      </w:r>
    </w:p>
    <w:tbl>
      <w:tblPr>
        <w:tblpPr w:leftFromText="180" w:rightFromText="180" w:vertAnchor="text" w:horzAnchor="page" w:tblpX="1" w:tblpY="-7368"/>
        <w:tblW w:w="25959" w:type="dxa"/>
        <w:tblCellMar>
          <w:top w:w="15" w:type="dxa"/>
          <w:bottom w:w="15" w:type="dxa"/>
        </w:tblCellMar>
        <w:tblLook w:val="04A0" w:firstRow="1" w:lastRow="0" w:firstColumn="1" w:lastColumn="0" w:noHBand="0" w:noVBand="1"/>
      </w:tblPr>
      <w:tblGrid>
        <w:gridCol w:w="1600"/>
        <w:gridCol w:w="1802"/>
        <w:gridCol w:w="1751"/>
        <w:gridCol w:w="1767"/>
        <w:gridCol w:w="2410"/>
        <w:gridCol w:w="2694"/>
        <w:gridCol w:w="13935"/>
      </w:tblGrid>
      <w:tr w:rsidR="0026077C" w:rsidRPr="0026077C" w14:paraId="224E4DFE" w14:textId="77777777" w:rsidTr="00FB1DFA">
        <w:trPr>
          <w:trHeight w:val="315"/>
        </w:trPr>
        <w:tc>
          <w:tcPr>
            <w:tcW w:w="1600" w:type="dxa"/>
            <w:vMerge w:val="restart"/>
            <w:tcBorders>
              <w:top w:val="nil"/>
              <w:left w:val="nil"/>
              <w:bottom w:val="nil"/>
              <w:right w:val="nil"/>
            </w:tcBorders>
            <w:vAlign w:val="center"/>
            <w:hideMark/>
          </w:tcPr>
          <w:p w14:paraId="1AC899E1" w14:textId="77777777" w:rsidR="0026077C" w:rsidRPr="0026077C" w:rsidRDefault="0026077C" w:rsidP="003057D0">
            <w:pPr>
              <w:rPr>
                <w:rFonts w:ascii="Calibri" w:eastAsia="Times New Roman" w:hAnsi="Calibri" w:cs="Calibri"/>
                <w:b/>
                <w:bCs/>
                <w:color w:val="000000"/>
                <w:sz w:val="18"/>
                <w:szCs w:val="18"/>
                <w:lang w:eastAsia="en-AU"/>
              </w:rPr>
            </w:pPr>
          </w:p>
        </w:tc>
        <w:tc>
          <w:tcPr>
            <w:tcW w:w="1802" w:type="dxa"/>
            <w:vMerge w:val="restart"/>
            <w:tcBorders>
              <w:top w:val="nil"/>
              <w:left w:val="nil"/>
              <w:bottom w:val="nil"/>
              <w:right w:val="nil"/>
            </w:tcBorders>
            <w:vAlign w:val="center"/>
            <w:hideMark/>
          </w:tcPr>
          <w:p w14:paraId="1CC4082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val="restart"/>
            <w:tcBorders>
              <w:top w:val="nil"/>
              <w:left w:val="nil"/>
              <w:bottom w:val="nil"/>
              <w:right w:val="nil"/>
            </w:tcBorders>
            <w:vAlign w:val="center"/>
            <w:hideMark/>
          </w:tcPr>
          <w:p w14:paraId="2779C1F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val="restart"/>
            <w:tcBorders>
              <w:top w:val="nil"/>
              <w:left w:val="nil"/>
              <w:bottom w:val="nil"/>
              <w:right w:val="nil"/>
            </w:tcBorders>
            <w:vAlign w:val="center"/>
            <w:hideMark/>
          </w:tcPr>
          <w:p w14:paraId="05122B7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val="restart"/>
            <w:tcBorders>
              <w:top w:val="nil"/>
              <w:left w:val="nil"/>
              <w:bottom w:val="nil"/>
              <w:right w:val="nil"/>
            </w:tcBorders>
            <w:vAlign w:val="center"/>
            <w:hideMark/>
          </w:tcPr>
          <w:p w14:paraId="251A6A2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val="restart"/>
            <w:tcBorders>
              <w:top w:val="nil"/>
              <w:left w:val="nil"/>
              <w:bottom w:val="nil"/>
              <w:right w:val="nil"/>
            </w:tcBorders>
            <w:vAlign w:val="center"/>
            <w:hideMark/>
          </w:tcPr>
          <w:p w14:paraId="0167C9B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05B2400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r>
      <w:tr w:rsidR="0026077C" w:rsidRPr="0026077C" w14:paraId="3317151B" w14:textId="77777777" w:rsidTr="00FB1DFA">
        <w:trPr>
          <w:trHeight w:val="315"/>
        </w:trPr>
        <w:tc>
          <w:tcPr>
            <w:tcW w:w="1600" w:type="dxa"/>
            <w:vMerge/>
            <w:tcBorders>
              <w:top w:val="nil"/>
              <w:left w:val="nil"/>
              <w:bottom w:val="nil"/>
              <w:right w:val="nil"/>
            </w:tcBorders>
            <w:vAlign w:val="center"/>
            <w:hideMark/>
          </w:tcPr>
          <w:p w14:paraId="3112D044"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39CC83B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5E64F8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1F868F45"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83302A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27F90660"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17765E94"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1F52B318" w14:textId="77777777" w:rsidTr="00FB1DFA">
        <w:trPr>
          <w:trHeight w:val="315"/>
        </w:trPr>
        <w:tc>
          <w:tcPr>
            <w:tcW w:w="1600" w:type="dxa"/>
            <w:vMerge/>
            <w:tcBorders>
              <w:top w:val="nil"/>
              <w:left w:val="nil"/>
              <w:bottom w:val="nil"/>
              <w:right w:val="nil"/>
            </w:tcBorders>
            <w:vAlign w:val="center"/>
            <w:hideMark/>
          </w:tcPr>
          <w:p w14:paraId="17916F46"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166885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588C55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3B06CD9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F098B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7C29F9D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7163DE43"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952E64C" w14:textId="77777777" w:rsidTr="00FB1DFA">
        <w:trPr>
          <w:trHeight w:val="315"/>
        </w:trPr>
        <w:tc>
          <w:tcPr>
            <w:tcW w:w="1600" w:type="dxa"/>
            <w:vMerge/>
            <w:tcBorders>
              <w:top w:val="nil"/>
              <w:left w:val="nil"/>
              <w:bottom w:val="nil"/>
              <w:right w:val="nil"/>
            </w:tcBorders>
            <w:vAlign w:val="center"/>
            <w:hideMark/>
          </w:tcPr>
          <w:p w14:paraId="42AD51D9"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0E29B92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1B157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3B6747E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43F34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7BBBDB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486A192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02180B3" w14:textId="77777777" w:rsidTr="00FB1DFA">
        <w:trPr>
          <w:trHeight w:val="315"/>
        </w:trPr>
        <w:tc>
          <w:tcPr>
            <w:tcW w:w="1600" w:type="dxa"/>
            <w:vMerge/>
            <w:tcBorders>
              <w:top w:val="nil"/>
              <w:left w:val="nil"/>
              <w:bottom w:val="nil"/>
              <w:right w:val="nil"/>
            </w:tcBorders>
            <w:vAlign w:val="center"/>
            <w:hideMark/>
          </w:tcPr>
          <w:p w14:paraId="6C59CD3F"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C23C95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3F01EB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DD6517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21FFB13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693EA8B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3DAE8C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3E6AE42" w14:textId="77777777" w:rsidTr="00FB1DFA">
        <w:trPr>
          <w:trHeight w:val="315"/>
        </w:trPr>
        <w:tc>
          <w:tcPr>
            <w:tcW w:w="1600" w:type="dxa"/>
            <w:vMerge/>
            <w:tcBorders>
              <w:top w:val="nil"/>
              <w:left w:val="nil"/>
              <w:bottom w:val="nil"/>
              <w:right w:val="nil"/>
            </w:tcBorders>
            <w:vAlign w:val="center"/>
            <w:hideMark/>
          </w:tcPr>
          <w:p w14:paraId="40531B69"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F4F507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30CE4CA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55F8CB0"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6DA53CF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7720A17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39DFA5C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7C8FA345" w14:textId="77777777" w:rsidTr="00FB1DFA">
        <w:trPr>
          <w:trHeight w:val="315"/>
        </w:trPr>
        <w:tc>
          <w:tcPr>
            <w:tcW w:w="1600" w:type="dxa"/>
            <w:vMerge/>
            <w:tcBorders>
              <w:top w:val="nil"/>
              <w:left w:val="nil"/>
              <w:bottom w:val="nil"/>
              <w:right w:val="nil"/>
            </w:tcBorders>
            <w:vAlign w:val="center"/>
            <w:hideMark/>
          </w:tcPr>
          <w:p w14:paraId="53B80F50"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7305B2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52516D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2AEA41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77D033D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960F4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677E8A6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3E69AA77" w14:textId="77777777" w:rsidTr="00FB1DFA">
        <w:trPr>
          <w:trHeight w:val="315"/>
        </w:trPr>
        <w:tc>
          <w:tcPr>
            <w:tcW w:w="1600" w:type="dxa"/>
            <w:vMerge/>
            <w:tcBorders>
              <w:top w:val="nil"/>
              <w:left w:val="nil"/>
              <w:bottom w:val="nil"/>
              <w:right w:val="nil"/>
            </w:tcBorders>
            <w:vAlign w:val="center"/>
            <w:hideMark/>
          </w:tcPr>
          <w:p w14:paraId="2D778DD2"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E887F9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3593969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A04739E"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17D47C05"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4DA69CF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0BE07EB5"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E1DA2EF" w14:textId="77777777" w:rsidTr="00FB1DFA">
        <w:trPr>
          <w:trHeight w:val="315"/>
        </w:trPr>
        <w:tc>
          <w:tcPr>
            <w:tcW w:w="1600" w:type="dxa"/>
            <w:vMerge/>
            <w:tcBorders>
              <w:top w:val="nil"/>
              <w:left w:val="nil"/>
              <w:bottom w:val="nil"/>
              <w:right w:val="nil"/>
            </w:tcBorders>
            <w:vAlign w:val="center"/>
            <w:hideMark/>
          </w:tcPr>
          <w:p w14:paraId="76BD605C"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A268E0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424607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295839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CE6AAF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483AE2B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161927EE"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3B83DF35" w14:textId="77777777" w:rsidTr="00FB1DFA">
        <w:trPr>
          <w:trHeight w:val="315"/>
        </w:trPr>
        <w:tc>
          <w:tcPr>
            <w:tcW w:w="1600" w:type="dxa"/>
            <w:vMerge/>
            <w:tcBorders>
              <w:top w:val="nil"/>
              <w:left w:val="nil"/>
              <w:bottom w:val="nil"/>
              <w:right w:val="nil"/>
            </w:tcBorders>
            <w:vAlign w:val="center"/>
            <w:hideMark/>
          </w:tcPr>
          <w:p w14:paraId="3200A3FC"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D9FC95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55FD1EA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6A8D97A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5500ABB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15C8DD4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55DDDD69"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64369E5F" w14:textId="77777777" w:rsidTr="00FB1DFA">
        <w:trPr>
          <w:trHeight w:val="315"/>
        </w:trPr>
        <w:tc>
          <w:tcPr>
            <w:tcW w:w="1600" w:type="dxa"/>
            <w:vMerge/>
            <w:tcBorders>
              <w:top w:val="nil"/>
              <w:left w:val="nil"/>
              <w:bottom w:val="nil"/>
              <w:right w:val="nil"/>
            </w:tcBorders>
            <w:vAlign w:val="center"/>
            <w:hideMark/>
          </w:tcPr>
          <w:p w14:paraId="4D16DAD5"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00D5EA6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298E672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717448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32AD488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3CC40B81"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47FA3100"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48331460" w14:textId="77777777" w:rsidTr="00FB1DFA">
        <w:trPr>
          <w:trHeight w:val="315"/>
        </w:trPr>
        <w:tc>
          <w:tcPr>
            <w:tcW w:w="1600" w:type="dxa"/>
            <w:vMerge/>
            <w:tcBorders>
              <w:top w:val="nil"/>
              <w:left w:val="nil"/>
              <w:bottom w:val="nil"/>
              <w:right w:val="nil"/>
            </w:tcBorders>
            <w:vAlign w:val="center"/>
            <w:hideMark/>
          </w:tcPr>
          <w:p w14:paraId="1E668665"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E3E890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201C0EE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6F73F48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E78C59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A4231DE"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87FC19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E49D72C" w14:textId="77777777" w:rsidTr="00FB1DFA">
        <w:trPr>
          <w:trHeight w:val="315"/>
        </w:trPr>
        <w:tc>
          <w:tcPr>
            <w:tcW w:w="1600" w:type="dxa"/>
            <w:vMerge/>
            <w:tcBorders>
              <w:top w:val="nil"/>
              <w:left w:val="nil"/>
              <w:bottom w:val="nil"/>
              <w:right w:val="nil"/>
            </w:tcBorders>
            <w:vAlign w:val="center"/>
            <w:hideMark/>
          </w:tcPr>
          <w:p w14:paraId="6AA18223"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10A5BB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56C937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0162AB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148011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25F79A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3CA9884"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5EBF98F" w14:textId="77777777" w:rsidTr="00FB1DFA">
        <w:trPr>
          <w:trHeight w:val="6090"/>
        </w:trPr>
        <w:tc>
          <w:tcPr>
            <w:tcW w:w="1600" w:type="dxa"/>
            <w:vMerge/>
            <w:tcBorders>
              <w:top w:val="nil"/>
              <w:left w:val="nil"/>
              <w:bottom w:val="nil"/>
              <w:right w:val="nil"/>
            </w:tcBorders>
            <w:vAlign w:val="center"/>
            <w:hideMark/>
          </w:tcPr>
          <w:p w14:paraId="61D08DF2"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18E26A6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411819E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4A686C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138CCA7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1B4133F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F727B2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bl>
    <w:p w14:paraId="518E59C3" w14:textId="77777777" w:rsidR="00624691" w:rsidRDefault="00624691" w:rsidP="003057D0">
      <w:bookmarkStart w:id="124" w:name="_Toc185593563"/>
    </w:p>
    <w:p w14:paraId="41EA34FC" w14:textId="77777777" w:rsidR="00624691" w:rsidRDefault="00624691" w:rsidP="003057D0">
      <w:pPr>
        <w:rPr>
          <w:rFonts w:asciiTheme="majorHAnsi" w:eastAsiaTheme="majorEastAsia" w:hAnsiTheme="majorHAnsi" w:cstheme="majorBidi"/>
          <w:color w:val="0F4761" w:themeColor="accent1" w:themeShade="BF"/>
          <w:sz w:val="40"/>
          <w:szCs w:val="40"/>
        </w:rPr>
      </w:pPr>
      <w:r>
        <w:br w:type="page"/>
      </w:r>
    </w:p>
    <w:p w14:paraId="2E16675C" w14:textId="5D167743" w:rsidR="005534B5" w:rsidRDefault="005534B5" w:rsidP="003057D0">
      <w:pPr>
        <w:pStyle w:val="Heading1"/>
      </w:pPr>
      <w:bookmarkStart w:id="125" w:name="_Toc198206199"/>
      <w:r>
        <w:t xml:space="preserve">Annex </w:t>
      </w:r>
      <w:r w:rsidR="0038106F">
        <w:t>2</w:t>
      </w:r>
      <w:r>
        <w:t>: Potential GEDSI Partners and Collaborators</w:t>
      </w:r>
      <w:bookmarkEnd w:id="125"/>
    </w:p>
    <w:p w14:paraId="7AD44F4B" w14:textId="299B5058" w:rsidR="005534B5" w:rsidRDefault="005534B5" w:rsidP="003057D0">
      <w:pPr>
        <w:spacing w:after="0" w:line="240" w:lineRule="auto"/>
        <w:textAlignment w:val="baseline"/>
        <w:rPr>
          <w:rFonts w:ascii="Aptos" w:eastAsia="Times New Roman" w:hAnsi="Aptos" w:cs="Segoe UI"/>
          <w:lang w:eastAsia="en-GB"/>
        </w:rPr>
      </w:pPr>
    </w:p>
    <w:tbl>
      <w:tblPr>
        <w:tblW w:w="1013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97"/>
        <w:gridCol w:w="1676"/>
        <w:gridCol w:w="3212"/>
        <w:gridCol w:w="2999"/>
        <w:gridCol w:w="148"/>
      </w:tblGrid>
      <w:tr w:rsidR="005534B5" w:rsidRPr="00FD015E" w14:paraId="2A756F51" w14:textId="77777777" w:rsidTr="00624691">
        <w:trPr>
          <w:gridAfter w:val="1"/>
          <w:wAfter w:w="150" w:type="dxa"/>
          <w:trHeight w:val="283"/>
        </w:trPr>
        <w:tc>
          <w:tcPr>
            <w:tcW w:w="10132" w:type="dxa"/>
            <w:gridSpan w:val="4"/>
            <w:tcBorders>
              <w:top w:val="single" w:sz="6" w:space="0" w:color="auto"/>
              <w:left w:val="single" w:sz="6" w:space="0" w:color="auto"/>
              <w:bottom w:val="single" w:sz="6" w:space="0" w:color="auto"/>
              <w:right w:val="single" w:sz="6" w:space="0" w:color="auto"/>
            </w:tcBorders>
            <w:shd w:val="clear" w:color="auto" w:fill="156082" w:themeFill="accent1"/>
            <w:vAlign w:val="center"/>
            <w:hideMark/>
          </w:tcPr>
          <w:p w14:paraId="3DF2E62F" w14:textId="77777777" w:rsidR="005534B5" w:rsidRPr="007B12E7" w:rsidRDefault="005534B5" w:rsidP="003057D0">
            <w:pPr>
              <w:rPr>
                <w:b/>
              </w:rPr>
            </w:pPr>
            <w:r w:rsidRPr="007B12E7">
              <w:rPr>
                <w:b/>
                <w:color w:val="FFFFFF" w:themeColor="background1"/>
              </w:rPr>
              <w:t>Papua New Guinea</w:t>
            </w:r>
          </w:p>
        </w:tc>
      </w:tr>
      <w:tr w:rsidR="005534B5" w:rsidRPr="00FD015E" w14:paraId="4CA12519" w14:textId="77777777" w:rsidTr="008C03B7">
        <w:trPr>
          <w:gridAfter w:val="1"/>
          <w:wAfter w:w="150" w:type="dxa"/>
          <w:trHeight w:val="283"/>
        </w:trPr>
        <w:tc>
          <w:tcPr>
            <w:tcW w:w="2127" w:type="dxa"/>
            <w:tcBorders>
              <w:top w:val="single" w:sz="6" w:space="0" w:color="auto"/>
              <w:left w:val="single" w:sz="6" w:space="0" w:color="auto"/>
              <w:bottom w:val="single" w:sz="6" w:space="0" w:color="auto"/>
              <w:right w:val="single" w:sz="6" w:space="0" w:color="auto"/>
            </w:tcBorders>
            <w:shd w:val="clear" w:color="auto" w:fill="E8E8E8" w:themeFill="background2"/>
            <w:vAlign w:val="center"/>
            <w:hideMark/>
          </w:tcPr>
          <w:p w14:paraId="763C52E2" w14:textId="77777777" w:rsidR="005534B5" w:rsidRPr="000B332A" w:rsidRDefault="005534B5" w:rsidP="003057D0">
            <w:pPr>
              <w:rPr>
                <w:b/>
                <w:bCs/>
              </w:rPr>
            </w:pPr>
            <w:r w:rsidRPr="000B332A">
              <w:rPr>
                <w:b/>
                <w:bCs/>
              </w:rPr>
              <w:t>Focus</w:t>
            </w:r>
          </w:p>
        </w:tc>
        <w:tc>
          <w:tcPr>
            <w:tcW w:w="1701" w:type="dxa"/>
            <w:tcBorders>
              <w:top w:val="single" w:sz="6" w:space="0" w:color="auto"/>
              <w:left w:val="single" w:sz="6" w:space="0" w:color="auto"/>
              <w:bottom w:val="single" w:sz="6" w:space="0" w:color="auto"/>
              <w:right w:val="single" w:sz="6" w:space="0" w:color="auto"/>
            </w:tcBorders>
            <w:shd w:val="clear" w:color="auto" w:fill="E8E8E8" w:themeFill="background2"/>
            <w:vAlign w:val="center"/>
            <w:hideMark/>
          </w:tcPr>
          <w:p w14:paraId="0344ADDA" w14:textId="69A64C0E" w:rsidR="005534B5" w:rsidRPr="000B332A" w:rsidRDefault="005534B5" w:rsidP="003057D0">
            <w:pPr>
              <w:rPr>
                <w:b/>
                <w:bCs/>
              </w:rPr>
            </w:pPr>
            <w:r w:rsidRPr="000B332A">
              <w:rPr>
                <w:b/>
                <w:bCs/>
              </w:rPr>
              <w:t>Organisation</w:t>
            </w:r>
            <w:r w:rsidR="00494D42">
              <w:rPr>
                <w:b/>
                <w:bCs/>
              </w:rPr>
              <w:t xml:space="preserve"> or </w:t>
            </w:r>
            <w:r w:rsidRPr="000B332A">
              <w:rPr>
                <w:b/>
                <w:bCs/>
              </w:rPr>
              <w:t>Program</w:t>
            </w:r>
          </w:p>
        </w:tc>
        <w:tc>
          <w:tcPr>
            <w:tcW w:w="3260" w:type="dxa"/>
            <w:tcBorders>
              <w:top w:val="single" w:sz="6" w:space="0" w:color="auto"/>
              <w:left w:val="single" w:sz="6" w:space="0" w:color="auto"/>
              <w:bottom w:val="single" w:sz="6" w:space="0" w:color="auto"/>
              <w:right w:val="single" w:sz="6" w:space="0" w:color="auto"/>
            </w:tcBorders>
            <w:shd w:val="clear" w:color="auto" w:fill="E8E8E8" w:themeFill="background2"/>
            <w:vAlign w:val="center"/>
            <w:hideMark/>
          </w:tcPr>
          <w:p w14:paraId="7CCE4082" w14:textId="3F5ECA23" w:rsidR="005534B5" w:rsidRPr="000B332A" w:rsidRDefault="005534B5" w:rsidP="003057D0">
            <w:pPr>
              <w:rPr>
                <w:b/>
                <w:bCs/>
              </w:rPr>
            </w:pPr>
            <w:r w:rsidRPr="000B332A">
              <w:rPr>
                <w:b/>
                <w:bCs/>
              </w:rPr>
              <w:t>Services</w:t>
            </w:r>
          </w:p>
        </w:tc>
        <w:tc>
          <w:tcPr>
            <w:tcW w:w="3044" w:type="dxa"/>
            <w:tcBorders>
              <w:top w:val="single" w:sz="6" w:space="0" w:color="auto"/>
              <w:left w:val="single" w:sz="6" w:space="0" w:color="auto"/>
              <w:bottom w:val="single" w:sz="6" w:space="0" w:color="auto"/>
              <w:right w:val="single" w:sz="6" w:space="0" w:color="auto"/>
            </w:tcBorders>
            <w:shd w:val="clear" w:color="auto" w:fill="E8E8E8" w:themeFill="background2"/>
            <w:vAlign w:val="center"/>
            <w:hideMark/>
          </w:tcPr>
          <w:p w14:paraId="0F8DC3E7" w14:textId="0FBCEED3" w:rsidR="005534B5" w:rsidRPr="000B332A" w:rsidRDefault="005534B5" w:rsidP="003057D0">
            <w:pPr>
              <w:rPr>
                <w:b/>
                <w:bCs/>
              </w:rPr>
            </w:pPr>
            <w:r w:rsidRPr="000B332A">
              <w:rPr>
                <w:b/>
                <w:bCs/>
              </w:rPr>
              <w:t xml:space="preserve">Website </w:t>
            </w:r>
            <w:r w:rsidR="00494D42">
              <w:rPr>
                <w:b/>
                <w:bCs/>
              </w:rPr>
              <w:t>and C</w:t>
            </w:r>
            <w:r w:rsidRPr="000B332A">
              <w:rPr>
                <w:b/>
                <w:bCs/>
              </w:rPr>
              <w:t xml:space="preserve">ontact </w:t>
            </w:r>
            <w:r w:rsidR="00494D42">
              <w:rPr>
                <w:b/>
                <w:bCs/>
              </w:rPr>
              <w:t>D</w:t>
            </w:r>
            <w:r w:rsidRPr="000B332A">
              <w:rPr>
                <w:b/>
                <w:bCs/>
              </w:rPr>
              <w:t>etails</w:t>
            </w:r>
          </w:p>
        </w:tc>
      </w:tr>
      <w:tr w:rsidR="005534B5" w:rsidRPr="00FD015E" w14:paraId="2F9FE4D7" w14:textId="77777777">
        <w:trPr>
          <w:trHeight w:val="300"/>
        </w:trPr>
        <w:tc>
          <w:tcPr>
            <w:tcW w:w="2127" w:type="dxa"/>
            <w:tcBorders>
              <w:top w:val="single" w:sz="6" w:space="0" w:color="auto"/>
              <w:left w:val="single" w:sz="6" w:space="0" w:color="auto"/>
              <w:bottom w:val="single" w:sz="6" w:space="0" w:color="auto"/>
              <w:right w:val="single" w:sz="6" w:space="0" w:color="auto"/>
            </w:tcBorders>
          </w:tcPr>
          <w:p w14:paraId="5D19020D" w14:textId="65F9998D" w:rsidR="005534B5" w:rsidRPr="008C03B7" w:rsidRDefault="00342FB4" w:rsidP="003057D0">
            <w:r w:rsidRPr="008C03B7">
              <w:t>Women in leadership</w:t>
            </w:r>
          </w:p>
        </w:tc>
        <w:tc>
          <w:tcPr>
            <w:tcW w:w="1701" w:type="dxa"/>
            <w:tcBorders>
              <w:top w:val="single" w:sz="6" w:space="0" w:color="auto"/>
              <w:left w:val="single" w:sz="6" w:space="0" w:color="auto"/>
              <w:bottom w:val="single" w:sz="6" w:space="0" w:color="auto"/>
              <w:right w:val="single" w:sz="6" w:space="0" w:color="auto"/>
            </w:tcBorders>
          </w:tcPr>
          <w:p w14:paraId="2370A1FD" w14:textId="6B26DE8C" w:rsidR="005534B5" w:rsidRPr="008C03B7" w:rsidRDefault="005534B5" w:rsidP="003057D0">
            <w:r w:rsidRPr="008C03B7">
              <w:t>PNG-Australia Transition to Health (PATH) program</w:t>
            </w:r>
          </w:p>
        </w:tc>
        <w:tc>
          <w:tcPr>
            <w:tcW w:w="3260" w:type="dxa"/>
            <w:tcBorders>
              <w:top w:val="single" w:sz="6" w:space="0" w:color="auto"/>
              <w:left w:val="single" w:sz="6" w:space="0" w:color="auto"/>
              <w:bottom w:val="single" w:sz="6" w:space="0" w:color="auto"/>
              <w:right w:val="single" w:sz="6" w:space="0" w:color="auto"/>
            </w:tcBorders>
          </w:tcPr>
          <w:p w14:paraId="330324A7" w14:textId="3CA34540" w:rsidR="005534B5" w:rsidRPr="008C03B7" w:rsidRDefault="005534B5" w:rsidP="003057D0">
            <w:r w:rsidRPr="008C03B7">
              <w:t>There are ongoing efforts to support the establishment of the GEDSI Committee for PHAs through Sapotim Lida. VBP to liaise with committee to ensure consistency in GEDSI integration and delivery across the TB program partners (WV etc.)</w:t>
            </w:r>
          </w:p>
        </w:tc>
        <w:tc>
          <w:tcPr>
            <w:tcW w:w="3044" w:type="dxa"/>
            <w:gridSpan w:val="2"/>
            <w:tcBorders>
              <w:top w:val="single" w:sz="6" w:space="0" w:color="auto"/>
              <w:left w:val="single" w:sz="6" w:space="0" w:color="auto"/>
              <w:bottom w:val="single" w:sz="6" w:space="0" w:color="auto"/>
              <w:right w:val="single" w:sz="6" w:space="0" w:color="auto"/>
            </w:tcBorders>
          </w:tcPr>
          <w:p w14:paraId="1AA1E7EC" w14:textId="7DED8CF5" w:rsidR="005534B5" w:rsidRPr="008C03B7" w:rsidRDefault="005534B5" w:rsidP="003057D0">
            <w:r w:rsidRPr="008C03B7">
              <w:t>Abt Associates PNG</w:t>
            </w:r>
          </w:p>
          <w:p w14:paraId="504B06A0" w14:textId="488AA161" w:rsidR="005534B5" w:rsidRPr="008C03B7" w:rsidRDefault="005534B5" w:rsidP="003057D0">
            <w:r w:rsidRPr="008C03B7">
              <w:t>Phone: 4724024</w:t>
            </w:r>
          </w:p>
          <w:p w14:paraId="576DF013" w14:textId="2E8E22D0" w:rsidR="005534B5" w:rsidRPr="008C03B7" w:rsidRDefault="005534B5" w:rsidP="003057D0">
            <w:r w:rsidRPr="008C03B7">
              <w:t>Address: Second Street, Lae Town, Lae, PO Box 2554 Lae 411</w:t>
            </w:r>
          </w:p>
        </w:tc>
      </w:tr>
      <w:tr w:rsidR="005534B5" w:rsidRPr="00FD015E" w14:paraId="2537B849"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241AE114" w14:textId="77777777" w:rsidR="005534B5" w:rsidRPr="008C03B7" w:rsidRDefault="005534B5" w:rsidP="003057D0">
            <w:r w:rsidRPr="008C03B7">
              <w:t>Women &amp; People with disabilities  </w:t>
            </w:r>
          </w:p>
        </w:tc>
        <w:tc>
          <w:tcPr>
            <w:tcW w:w="1701" w:type="dxa"/>
            <w:tcBorders>
              <w:top w:val="single" w:sz="6" w:space="0" w:color="auto"/>
              <w:left w:val="single" w:sz="6" w:space="0" w:color="auto"/>
              <w:bottom w:val="single" w:sz="6" w:space="0" w:color="auto"/>
              <w:right w:val="single" w:sz="6" w:space="0" w:color="auto"/>
            </w:tcBorders>
            <w:hideMark/>
          </w:tcPr>
          <w:p w14:paraId="36396EFE" w14:textId="77777777" w:rsidR="005534B5" w:rsidRPr="008C03B7" w:rsidRDefault="005534B5" w:rsidP="003057D0">
            <w:r w:rsidRPr="008C03B7">
              <w:t>Susu Mamas  </w:t>
            </w:r>
          </w:p>
        </w:tc>
        <w:tc>
          <w:tcPr>
            <w:tcW w:w="3260" w:type="dxa"/>
            <w:tcBorders>
              <w:top w:val="single" w:sz="6" w:space="0" w:color="auto"/>
              <w:left w:val="single" w:sz="6" w:space="0" w:color="auto"/>
              <w:bottom w:val="single" w:sz="6" w:space="0" w:color="auto"/>
              <w:right w:val="single" w:sz="6" w:space="0" w:color="auto"/>
            </w:tcBorders>
            <w:hideMark/>
          </w:tcPr>
          <w:p w14:paraId="5463DEFD" w14:textId="024D1DF6" w:rsidR="005534B5" w:rsidRPr="008C03B7" w:rsidRDefault="005534B5" w:rsidP="003057D0">
            <w:r w:rsidRPr="008C03B7">
              <w:t>Maternal and child health service provider also supports people with disabilities to access services</w:t>
            </w:r>
          </w:p>
        </w:tc>
        <w:tc>
          <w:tcPr>
            <w:tcW w:w="3044" w:type="dxa"/>
            <w:gridSpan w:val="2"/>
            <w:tcBorders>
              <w:top w:val="single" w:sz="6" w:space="0" w:color="auto"/>
              <w:left w:val="single" w:sz="6" w:space="0" w:color="auto"/>
              <w:bottom w:val="single" w:sz="6" w:space="0" w:color="auto"/>
              <w:right w:val="single" w:sz="6" w:space="0" w:color="auto"/>
            </w:tcBorders>
            <w:hideMark/>
          </w:tcPr>
          <w:p w14:paraId="166E6C26" w14:textId="77ED0417" w:rsidR="005534B5" w:rsidRPr="008C03B7" w:rsidRDefault="005534B5" w:rsidP="003057D0">
            <w:hyperlink r:id="rId56" w:tgtFrame="_blank" w:history="1">
              <w:r w:rsidRPr="008C03B7">
                <w:rPr>
                  <w:rStyle w:val="Hyperlink"/>
                </w:rPr>
                <w:t>https://www.susumamas.org.pg/</w:t>
              </w:r>
            </w:hyperlink>
          </w:p>
        </w:tc>
      </w:tr>
      <w:tr w:rsidR="005534B5" w:rsidRPr="00FD015E" w14:paraId="65DF60F0"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65A59120" w14:textId="77777777" w:rsidR="005534B5" w:rsidRPr="008C03B7" w:rsidRDefault="005534B5" w:rsidP="003057D0">
            <w:r w:rsidRPr="008C03B7">
              <w:t>Women, children &amp; young people  </w:t>
            </w:r>
          </w:p>
        </w:tc>
        <w:tc>
          <w:tcPr>
            <w:tcW w:w="1701" w:type="dxa"/>
            <w:tcBorders>
              <w:top w:val="single" w:sz="6" w:space="0" w:color="auto"/>
              <w:left w:val="single" w:sz="6" w:space="0" w:color="auto"/>
              <w:bottom w:val="single" w:sz="6" w:space="0" w:color="auto"/>
              <w:right w:val="single" w:sz="6" w:space="0" w:color="auto"/>
            </w:tcBorders>
            <w:hideMark/>
          </w:tcPr>
          <w:p w14:paraId="1BBD52D7" w14:textId="166DF894" w:rsidR="005534B5" w:rsidRPr="008C03B7" w:rsidRDefault="005534B5" w:rsidP="003057D0">
            <w:r w:rsidRPr="008C03B7">
              <w:t>Save the Children</w:t>
            </w:r>
          </w:p>
        </w:tc>
        <w:tc>
          <w:tcPr>
            <w:tcW w:w="3260" w:type="dxa"/>
            <w:tcBorders>
              <w:top w:val="single" w:sz="6" w:space="0" w:color="auto"/>
              <w:left w:val="single" w:sz="6" w:space="0" w:color="auto"/>
              <w:bottom w:val="single" w:sz="6" w:space="0" w:color="auto"/>
              <w:right w:val="single" w:sz="6" w:space="0" w:color="auto"/>
            </w:tcBorders>
            <w:hideMark/>
          </w:tcPr>
          <w:p w14:paraId="491FD041" w14:textId="6401A4C2" w:rsidR="005534B5" w:rsidRPr="008C03B7" w:rsidRDefault="005534B5" w:rsidP="003057D0">
            <w:r w:rsidRPr="008C03B7">
              <w:t>Maternal &amp; children’s health, young people</w:t>
            </w:r>
          </w:p>
        </w:tc>
        <w:tc>
          <w:tcPr>
            <w:tcW w:w="3044" w:type="dxa"/>
            <w:gridSpan w:val="2"/>
            <w:tcBorders>
              <w:top w:val="single" w:sz="6" w:space="0" w:color="auto"/>
              <w:left w:val="single" w:sz="6" w:space="0" w:color="auto"/>
              <w:bottom w:val="single" w:sz="6" w:space="0" w:color="auto"/>
              <w:right w:val="single" w:sz="6" w:space="0" w:color="auto"/>
            </w:tcBorders>
            <w:hideMark/>
          </w:tcPr>
          <w:p w14:paraId="648538C2" w14:textId="1D7216D6" w:rsidR="005534B5" w:rsidRPr="008C03B7" w:rsidRDefault="005534B5" w:rsidP="003057D0">
            <w:hyperlink r:id="rId57" w:tgtFrame="_blank" w:history="1">
              <w:r w:rsidRPr="008C03B7">
                <w:rPr>
                  <w:rStyle w:val="Hyperlink"/>
                </w:rPr>
                <w:t>https://www.savethechildren.org.au/about-us/save-the-childrens-charity-work/papua-new-guinea-charity</w:t>
              </w:r>
            </w:hyperlink>
          </w:p>
        </w:tc>
      </w:tr>
      <w:tr w:rsidR="005534B5" w:rsidRPr="00FD015E" w14:paraId="2BDF8641"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4596B7B2" w14:textId="164B1C72" w:rsidR="005534B5" w:rsidRPr="008C03B7" w:rsidRDefault="005534B5" w:rsidP="003057D0">
            <w:r w:rsidRPr="008C03B7">
              <w:t>Women, girls, men, possibly LGBTQIA</w:t>
            </w:r>
            <w:r w:rsidR="0007454B">
              <w:t>,</w:t>
            </w:r>
            <w:r w:rsidRPr="008C03B7">
              <w:t xml:space="preserve"> GBV</w:t>
            </w:r>
          </w:p>
        </w:tc>
        <w:tc>
          <w:tcPr>
            <w:tcW w:w="1701" w:type="dxa"/>
            <w:tcBorders>
              <w:top w:val="single" w:sz="6" w:space="0" w:color="auto"/>
              <w:left w:val="single" w:sz="6" w:space="0" w:color="auto"/>
              <w:bottom w:val="single" w:sz="6" w:space="0" w:color="auto"/>
              <w:right w:val="single" w:sz="6" w:space="0" w:color="auto"/>
            </w:tcBorders>
            <w:hideMark/>
          </w:tcPr>
          <w:p w14:paraId="4211FFB4" w14:textId="68871522" w:rsidR="005534B5" w:rsidRPr="008C03B7" w:rsidRDefault="005534B5" w:rsidP="003057D0">
            <w:r w:rsidRPr="008C03B7">
              <w:t>Marie Stopes International</w:t>
            </w:r>
          </w:p>
        </w:tc>
        <w:tc>
          <w:tcPr>
            <w:tcW w:w="3260" w:type="dxa"/>
            <w:tcBorders>
              <w:top w:val="single" w:sz="6" w:space="0" w:color="auto"/>
              <w:left w:val="single" w:sz="6" w:space="0" w:color="auto"/>
              <w:bottom w:val="single" w:sz="6" w:space="0" w:color="auto"/>
              <w:right w:val="single" w:sz="6" w:space="0" w:color="auto"/>
            </w:tcBorders>
            <w:hideMark/>
          </w:tcPr>
          <w:p w14:paraId="478B86A4" w14:textId="73D15BA0" w:rsidR="005534B5" w:rsidRPr="008C03B7" w:rsidRDefault="005534B5" w:rsidP="003057D0">
            <w:r w:rsidRPr="008C03B7">
              <w:t>Sexual &amp; reproductive health services through clinics in Lae and Port Moresby or is embedded</w:t>
            </w:r>
            <w:r w:rsidRPr="008C03B7">
              <w:rPr>
                <w:rFonts w:ascii="Arial" w:hAnsi="Arial" w:cs="Arial"/>
              </w:rPr>
              <w:t> </w:t>
            </w:r>
            <w:r w:rsidRPr="008C03B7">
              <w:t>post-natal wards within hospitals across PNG such as Madang and New Ireland Hospitals. Including referral services for GBV</w:t>
            </w:r>
          </w:p>
        </w:tc>
        <w:tc>
          <w:tcPr>
            <w:tcW w:w="3044" w:type="dxa"/>
            <w:gridSpan w:val="2"/>
            <w:tcBorders>
              <w:top w:val="single" w:sz="6" w:space="0" w:color="auto"/>
              <w:left w:val="single" w:sz="6" w:space="0" w:color="auto"/>
              <w:bottom w:val="single" w:sz="6" w:space="0" w:color="auto"/>
              <w:right w:val="single" w:sz="6" w:space="0" w:color="auto"/>
            </w:tcBorders>
            <w:hideMark/>
          </w:tcPr>
          <w:p w14:paraId="4EB90AC8" w14:textId="200E6DD7" w:rsidR="005534B5" w:rsidRPr="008C03B7" w:rsidRDefault="005534B5" w:rsidP="003057D0">
            <w:r w:rsidRPr="008C03B7">
              <w:t>https://www.mariestopespng.org.pg/find-us/</w:t>
            </w:r>
          </w:p>
        </w:tc>
      </w:tr>
      <w:tr w:rsidR="005534B5" w:rsidRPr="00FD015E" w14:paraId="08C60369"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392E3F29" w14:textId="54611816" w:rsidR="005534B5" w:rsidRPr="008C03B7" w:rsidRDefault="005534B5" w:rsidP="003057D0">
            <w:r w:rsidRPr="008C03B7">
              <w:t>Women and girls </w:t>
            </w:r>
            <w:r w:rsidR="007164A9" w:rsidRPr="008C03B7">
              <w:t>/ Gender-based violence</w:t>
            </w:r>
          </w:p>
        </w:tc>
        <w:tc>
          <w:tcPr>
            <w:tcW w:w="1701" w:type="dxa"/>
            <w:tcBorders>
              <w:top w:val="single" w:sz="6" w:space="0" w:color="auto"/>
              <w:left w:val="single" w:sz="6" w:space="0" w:color="auto"/>
              <w:bottom w:val="single" w:sz="6" w:space="0" w:color="auto"/>
              <w:right w:val="single" w:sz="6" w:space="0" w:color="auto"/>
            </w:tcBorders>
            <w:hideMark/>
          </w:tcPr>
          <w:p w14:paraId="3E39CFAD" w14:textId="6A14732F" w:rsidR="005534B5" w:rsidRPr="008C03B7" w:rsidRDefault="005534B5" w:rsidP="003057D0">
            <w:r w:rsidRPr="008C03B7">
              <w:t>Femili PNG</w:t>
            </w:r>
          </w:p>
        </w:tc>
        <w:tc>
          <w:tcPr>
            <w:tcW w:w="3260" w:type="dxa"/>
            <w:tcBorders>
              <w:top w:val="single" w:sz="6" w:space="0" w:color="auto"/>
              <w:left w:val="single" w:sz="6" w:space="0" w:color="auto"/>
              <w:bottom w:val="single" w:sz="6" w:space="0" w:color="auto"/>
              <w:right w:val="single" w:sz="6" w:space="0" w:color="auto"/>
            </w:tcBorders>
            <w:hideMark/>
          </w:tcPr>
          <w:p w14:paraId="4AE0FA23" w14:textId="0249CF3F" w:rsidR="005534B5" w:rsidRPr="008C03B7" w:rsidRDefault="005534B5" w:rsidP="003057D0">
            <w:r w:rsidRPr="008C03B7">
              <w:t>Support to domestic violence and sexual abuse survivors and the provision of safeguarding</w:t>
            </w:r>
            <w:r w:rsidR="00127C40">
              <w:t xml:space="preserve"> </w:t>
            </w:r>
            <w:r w:rsidRPr="008C03B7">
              <w:t>training and GBV case management</w:t>
            </w:r>
          </w:p>
        </w:tc>
        <w:tc>
          <w:tcPr>
            <w:tcW w:w="3044" w:type="dxa"/>
            <w:gridSpan w:val="2"/>
            <w:tcBorders>
              <w:top w:val="single" w:sz="6" w:space="0" w:color="auto"/>
              <w:left w:val="single" w:sz="6" w:space="0" w:color="auto"/>
              <w:bottom w:val="single" w:sz="6" w:space="0" w:color="auto"/>
              <w:right w:val="single" w:sz="6" w:space="0" w:color="auto"/>
            </w:tcBorders>
            <w:hideMark/>
          </w:tcPr>
          <w:p w14:paraId="33E8E5D6" w14:textId="4B4894B9" w:rsidR="005534B5" w:rsidRPr="008C03B7" w:rsidRDefault="004B5F64" w:rsidP="003057D0">
            <w:hyperlink r:id="rId58" w:history="1">
              <w:r w:rsidRPr="001715E0">
                <w:rPr>
                  <w:rStyle w:val="Hyperlink"/>
                </w:rPr>
                <w:t>www.femilipng.org</w:t>
              </w:r>
            </w:hyperlink>
          </w:p>
        </w:tc>
      </w:tr>
      <w:tr w:rsidR="005534B5" w:rsidRPr="00FD015E" w14:paraId="08948EC6"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2F7D7D41" w14:textId="6D04DE3B" w:rsidR="005534B5" w:rsidRPr="008C03B7" w:rsidRDefault="005534B5" w:rsidP="003057D0">
            <w:r w:rsidRPr="008C03B7">
              <w:t>OPD</w:t>
            </w:r>
            <w:r w:rsidR="00E8150B">
              <w:t xml:space="preserve"> </w:t>
            </w:r>
            <w:r w:rsidRPr="008C03B7">
              <w:t>/ People with disabilities  </w:t>
            </w:r>
          </w:p>
        </w:tc>
        <w:tc>
          <w:tcPr>
            <w:tcW w:w="1701" w:type="dxa"/>
            <w:tcBorders>
              <w:top w:val="single" w:sz="6" w:space="0" w:color="auto"/>
              <w:left w:val="single" w:sz="6" w:space="0" w:color="auto"/>
              <w:bottom w:val="single" w:sz="6" w:space="0" w:color="auto"/>
              <w:right w:val="single" w:sz="6" w:space="0" w:color="auto"/>
            </w:tcBorders>
            <w:hideMark/>
          </w:tcPr>
          <w:p w14:paraId="7C3B0399" w14:textId="77777777" w:rsidR="005534B5" w:rsidRPr="008C03B7" w:rsidRDefault="005534B5" w:rsidP="003057D0">
            <w:r w:rsidRPr="008C03B7">
              <w:t>PNG Assembly of Disabled Persons (PNGADP) </w:t>
            </w:r>
          </w:p>
        </w:tc>
        <w:tc>
          <w:tcPr>
            <w:tcW w:w="3260" w:type="dxa"/>
            <w:tcBorders>
              <w:top w:val="single" w:sz="6" w:space="0" w:color="auto"/>
              <w:left w:val="single" w:sz="6" w:space="0" w:color="auto"/>
              <w:bottom w:val="single" w:sz="6" w:space="0" w:color="auto"/>
              <w:right w:val="single" w:sz="6" w:space="0" w:color="auto"/>
            </w:tcBorders>
            <w:hideMark/>
          </w:tcPr>
          <w:p w14:paraId="7F05EE61" w14:textId="698D3F18" w:rsidR="005534B5" w:rsidRPr="008C03B7" w:rsidRDefault="005534B5" w:rsidP="003057D0">
            <w:r w:rsidRPr="008C03B7">
              <w:t>The leading organisation representing people living with disabilities, works closely with the PNG government, CBM and other partners</w:t>
            </w:r>
          </w:p>
        </w:tc>
        <w:tc>
          <w:tcPr>
            <w:tcW w:w="3044" w:type="dxa"/>
            <w:gridSpan w:val="2"/>
            <w:tcBorders>
              <w:top w:val="single" w:sz="6" w:space="0" w:color="auto"/>
              <w:left w:val="single" w:sz="6" w:space="0" w:color="auto"/>
              <w:bottom w:val="single" w:sz="6" w:space="0" w:color="auto"/>
              <w:right w:val="single" w:sz="6" w:space="0" w:color="auto"/>
            </w:tcBorders>
            <w:hideMark/>
          </w:tcPr>
          <w:p w14:paraId="35D00675" w14:textId="4D349FCA" w:rsidR="005534B5" w:rsidRPr="008C03B7" w:rsidRDefault="00127C40" w:rsidP="003057D0">
            <w:r>
              <w:t>E</w:t>
            </w:r>
            <w:r w:rsidR="005534B5" w:rsidRPr="008C03B7">
              <w:t>mail: pngadp@gmail.com</w:t>
            </w:r>
            <w:r w:rsidR="005534B5" w:rsidRPr="008C03B7">
              <w:rPr>
                <w:rFonts w:ascii="Arial" w:hAnsi="Arial" w:cs="Arial"/>
              </w:rPr>
              <w:t> </w:t>
            </w:r>
          </w:p>
        </w:tc>
      </w:tr>
      <w:tr w:rsidR="005534B5" w:rsidRPr="00FD015E" w14:paraId="6C52B970" w14:textId="77777777">
        <w:trPr>
          <w:trHeight w:val="300"/>
        </w:trPr>
        <w:tc>
          <w:tcPr>
            <w:tcW w:w="2127" w:type="dxa"/>
            <w:tcBorders>
              <w:top w:val="single" w:sz="6" w:space="0" w:color="auto"/>
              <w:left w:val="single" w:sz="6" w:space="0" w:color="auto"/>
              <w:bottom w:val="single" w:sz="6" w:space="0" w:color="auto"/>
              <w:right w:val="single" w:sz="6" w:space="0" w:color="auto"/>
            </w:tcBorders>
          </w:tcPr>
          <w:p w14:paraId="4635F45B" w14:textId="0B88B3FF" w:rsidR="005534B5" w:rsidRPr="008C03B7" w:rsidRDefault="007164A9" w:rsidP="003057D0">
            <w:r w:rsidRPr="008C03B7">
              <w:t>Disability Service Provider</w:t>
            </w:r>
            <w:r w:rsidR="005534B5" w:rsidRPr="008C03B7">
              <w:t> (adults and children)</w:t>
            </w:r>
          </w:p>
        </w:tc>
        <w:tc>
          <w:tcPr>
            <w:tcW w:w="1701" w:type="dxa"/>
            <w:tcBorders>
              <w:top w:val="single" w:sz="6" w:space="0" w:color="auto"/>
              <w:left w:val="single" w:sz="6" w:space="0" w:color="auto"/>
              <w:bottom w:val="single" w:sz="6" w:space="0" w:color="auto"/>
              <w:right w:val="single" w:sz="6" w:space="0" w:color="auto"/>
            </w:tcBorders>
          </w:tcPr>
          <w:p w14:paraId="1EEC2A44" w14:textId="77777777" w:rsidR="005534B5" w:rsidRPr="008C03B7" w:rsidRDefault="005534B5" w:rsidP="003057D0">
            <w:r w:rsidRPr="008C03B7">
              <w:t>Callan Services</w:t>
            </w:r>
          </w:p>
        </w:tc>
        <w:tc>
          <w:tcPr>
            <w:tcW w:w="3260" w:type="dxa"/>
            <w:tcBorders>
              <w:top w:val="single" w:sz="6" w:space="0" w:color="auto"/>
              <w:left w:val="single" w:sz="6" w:space="0" w:color="auto"/>
              <w:bottom w:val="single" w:sz="6" w:space="0" w:color="auto"/>
              <w:right w:val="single" w:sz="6" w:space="0" w:color="auto"/>
            </w:tcBorders>
          </w:tcPr>
          <w:p w14:paraId="651E390F" w14:textId="37EF62DB" w:rsidR="005534B5" w:rsidRPr="008C03B7" w:rsidRDefault="005534B5" w:rsidP="003057D0">
            <w:r w:rsidRPr="008C03B7">
              <w:t>Network of Callan Services is the largest provider of services to children and adults with disabilities in PNG. It is a leading disability rights, advocacy and representative Network of and for all people with disability in PNG, with a particular focus on inclusive education and training </w:t>
            </w:r>
          </w:p>
        </w:tc>
        <w:tc>
          <w:tcPr>
            <w:tcW w:w="3044" w:type="dxa"/>
            <w:gridSpan w:val="2"/>
            <w:tcBorders>
              <w:top w:val="single" w:sz="6" w:space="0" w:color="auto"/>
              <w:left w:val="single" w:sz="6" w:space="0" w:color="auto"/>
              <w:bottom w:val="single" w:sz="6" w:space="0" w:color="auto"/>
              <w:right w:val="single" w:sz="6" w:space="0" w:color="auto"/>
            </w:tcBorders>
          </w:tcPr>
          <w:p w14:paraId="537FE3CB" w14:textId="77777777" w:rsidR="005534B5" w:rsidRPr="008C03B7" w:rsidRDefault="005534B5" w:rsidP="003057D0">
            <w:r w:rsidRPr="008C03B7">
              <w:t>https://www.callanservices.org/</w:t>
            </w:r>
          </w:p>
        </w:tc>
      </w:tr>
      <w:tr w:rsidR="005534B5" w:rsidRPr="00FD015E" w14:paraId="4D19E8BB"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3CA0DD99" w14:textId="02EA9D97" w:rsidR="005534B5" w:rsidRPr="008C03B7" w:rsidRDefault="007164A9" w:rsidP="003057D0">
            <w:r w:rsidRPr="008C03B7">
              <w:t xml:space="preserve">OPD / </w:t>
            </w:r>
            <w:r w:rsidR="005534B5" w:rsidRPr="008C03B7">
              <w:t>People with disabilities</w:t>
            </w:r>
          </w:p>
        </w:tc>
        <w:tc>
          <w:tcPr>
            <w:tcW w:w="1701" w:type="dxa"/>
            <w:tcBorders>
              <w:top w:val="single" w:sz="6" w:space="0" w:color="auto"/>
              <w:left w:val="single" w:sz="6" w:space="0" w:color="auto"/>
              <w:bottom w:val="single" w:sz="6" w:space="0" w:color="auto"/>
              <w:right w:val="single" w:sz="6" w:space="0" w:color="auto"/>
            </w:tcBorders>
            <w:hideMark/>
          </w:tcPr>
          <w:p w14:paraId="0261FD3E" w14:textId="42B6DEF3" w:rsidR="005534B5" w:rsidRPr="008C03B7" w:rsidRDefault="005534B5" w:rsidP="003057D0">
            <w:r w:rsidRPr="008C03B7">
              <w:t>East Sepik Disability Persons Agency (ESDPA)</w:t>
            </w:r>
          </w:p>
        </w:tc>
        <w:tc>
          <w:tcPr>
            <w:tcW w:w="3260" w:type="dxa"/>
            <w:tcBorders>
              <w:top w:val="single" w:sz="6" w:space="0" w:color="auto"/>
              <w:left w:val="single" w:sz="6" w:space="0" w:color="auto"/>
              <w:bottom w:val="single" w:sz="6" w:space="0" w:color="auto"/>
              <w:right w:val="single" w:sz="6" w:space="0" w:color="auto"/>
            </w:tcBorders>
            <w:hideMark/>
          </w:tcPr>
          <w:p w14:paraId="043CF205" w14:textId="5D8730B7" w:rsidR="005534B5" w:rsidRPr="008C03B7" w:rsidRDefault="005534B5" w:rsidP="003057D0">
            <w:r w:rsidRPr="008C03B7">
              <w:t>WASH services - currently working with WaterAid)</w:t>
            </w:r>
          </w:p>
          <w:p w14:paraId="311D49AA" w14:textId="77777777" w:rsidR="005534B5" w:rsidRPr="008C03B7" w:rsidRDefault="005534B5" w:rsidP="003057D0">
            <w:r w:rsidRPr="008C03B7">
              <w:t> </w:t>
            </w:r>
          </w:p>
        </w:tc>
        <w:tc>
          <w:tcPr>
            <w:tcW w:w="3044" w:type="dxa"/>
            <w:gridSpan w:val="2"/>
            <w:tcBorders>
              <w:top w:val="single" w:sz="6" w:space="0" w:color="auto"/>
              <w:left w:val="single" w:sz="6" w:space="0" w:color="auto"/>
              <w:bottom w:val="single" w:sz="6" w:space="0" w:color="auto"/>
              <w:right w:val="single" w:sz="6" w:space="0" w:color="auto"/>
            </w:tcBorders>
            <w:hideMark/>
          </w:tcPr>
          <w:p w14:paraId="20EC1677" w14:textId="30E36FD7" w:rsidR="008B728F" w:rsidRPr="004B5F64" w:rsidRDefault="00372010" w:rsidP="003057D0">
            <w:pPr>
              <w:spacing w:after="0"/>
            </w:pPr>
            <w:r>
              <w:t>Contact details</w:t>
            </w:r>
            <w:r w:rsidR="008B728F">
              <w:t xml:space="preserve"> found on</w:t>
            </w:r>
            <w:r>
              <w:t xml:space="preserve"> </w:t>
            </w:r>
            <w:r w:rsidRPr="004B5F64">
              <w:t xml:space="preserve">previous Facebook post: </w:t>
            </w:r>
          </w:p>
          <w:p w14:paraId="7B164EB8" w14:textId="5FCC9D86" w:rsidR="00372010" w:rsidRPr="004B5F64" w:rsidRDefault="00372010" w:rsidP="003057D0">
            <w:pPr>
              <w:spacing w:after="0"/>
            </w:pPr>
            <w:r w:rsidRPr="004B5F64">
              <w:t>Whats</w:t>
            </w:r>
            <w:r w:rsidR="004B5F64">
              <w:t>A</w:t>
            </w:r>
            <w:r w:rsidRPr="004B5F64">
              <w:t>pp 81757913</w:t>
            </w:r>
            <w:r w:rsidR="004B5F64">
              <w:t>,</w:t>
            </w:r>
          </w:p>
          <w:p w14:paraId="600683D9" w14:textId="47C3FA24" w:rsidR="00372010" w:rsidRPr="004B5F64" w:rsidRDefault="00372010" w:rsidP="003057D0">
            <w:pPr>
              <w:spacing w:after="0"/>
            </w:pPr>
            <w:r w:rsidRPr="004B5F64">
              <w:t>NOEL SIRIAS 72878754</w:t>
            </w:r>
            <w:r w:rsidR="004B5F64">
              <w:t>,</w:t>
            </w:r>
          </w:p>
          <w:p w14:paraId="22AE6A7A" w14:textId="18F68BDD" w:rsidR="00372010" w:rsidRPr="004B5F64" w:rsidRDefault="00372010" w:rsidP="003057D0">
            <w:pPr>
              <w:spacing w:after="0"/>
            </w:pPr>
            <w:r w:rsidRPr="004B5F64">
              <w:t>LUCY HENSON 70538832. </w:t>
            </w:r>
          </w:p>
          <w:p w14:paraId="1968D53D" w14:textId="77777777" w:rsidR="00372010" w:rsidRDefault="00372010" w:rsidP="003057D0">
            <w:pPr>
              <w:spacing w:after="0"/>
            </w:pPr>
          </w:p>
          <w:p w14:paraId="4B9FD0CB" w14:textId="66978D63" w:rsidR="005534B5" w:rsidRPr="008C03B7" w:rsidRDefault="008B728F" w:rsidP="003057D0">
            <w:pPr>
              <w:spacing w:after="0"/>
            </w:pPr>
            <w:r>
              <w:t xml:space="preserve">Backup/alternative </w:t>
            </w:r>
            <w:r w:rsidR="00372010">
              <w:t xml:space="preserve">if these numbers are outdated </w:t>
            </w:r>
            <w:r>
              <w:t xml:space="preserve">is </w:t>
            </w:r>
            <w:r w:rsidR="005534B5" w:rsidRPr="008C03B7">
              <w:t xml:space="preserve">via WaterAid: </w:t>
            </w:r>
            <w:hyperlink r:id="rId59" w:tgtFrame="_blank" w:history="1">
              <w:r w:rsidR="005534B5" w:rsidRPr="008C03B7">
                <w:rPr>
                  <w:rStyle w:val="Hyperlink"/>
                </w:rPr>
                <w:t>Contact us | WaterAid Australia</w:t>
              </w:r>
            </w:hyperlink>
            <w:r w:rsidR="005534B5" w:rsidRPr="008C03B7">
              <w:t> </w:t>
            </w:r>
          </w:p>
        </w:tc>
      </w:tr>
      <w:tr w:rsidR="005534B5" w:rsidRPr="00FD015E" w14:paraId="2CBB750B" w14:textId="77777777">
        <w:trPr>
          <w:trHeight w:val="300"/>
        </w:trPr>
        <w:tc>
          <w:tcPr>
            <w:tcW w:w="2127" w:type="dxa"/>
            <w:tcBorders>
              <w:top w:val="single" w:sz="6" w:space="0" w:color="auto"/>
              <w:left w:val="single" w:sz="6" w:space="0" w:color="auto"/>
              <w:bottom w:val="single" w:sz="6" w:space="0" w:color="auto"/>
              <w:right w:val="single" w:sz="6" w:space="0" w:color="auto"/>
            </w:tcBorders>
            <w:hideMark/>
          </w:tcPr>
          <w:p w14:paraId="76021C28" w14:textId="75393BC4" w:rsidR="005534B5" w:rsidRPr="008C03B7" w:rsidRDefault="005534B5" w:rsidP="003057D0">
            <w:r w:rsidRPr="008C03B7">
              <w:t>LGBTQIA</w:t>
            </w:r>
            <w:r w:rsidR="008C2E52">
              <w:t>+</w:t>
            </w:r>
          </w:p>
        </w:tc>
        <w:tc>
          <w:tcPr>
            <w:tcW w:w="1701" w:type="dxa"/>
            <w:tcBorders>
              <w:top w:val="single" w:sz="6" w:space="0" w:color="auto"/>
              <w:left w:val="single" w:sz="6" w:space="0" w:color="auto"/>
              <w:bottom w:val="single" w:sz="6" w:space="0" w:color="auto"/>
              <w:right w:val="single" w:sz="6" w:space="0" w:color="auto"/>
            </w:tcBorders>
            <w:hideMark/>
          </w:tcPr>
          <w:p w14:paraId="49FF1CA6" w14:textId="77777777" w:rsidR="005534B5" w:rsidRPr="008C03B7" w:rsidRDefault="005534B5" w:rsidP="003057D0">
            <w:r w:rsidRPr="008C03B7">
              <w:t>Hetura Network </w:t>
            </w:r>
          </w:p>
        </w:tc>
        <w:tc>
          <w:tcPr>
            <w:tcW w:w="3260" w:type="dxa"/>
            <w:tcBorders>
              <w:top w:val="single" w:sz="6" w:space="0" w:color="auto"/>
              <w:left w:val="single" w:sz="6" w:space="0" w:color="auto"/>
              <w:bottom w:val="single" w:sz="6" w:space="0" w:color="auto"/>
              <w:right w:val="single" w:sz="6" w:space="0" w:color="auto"/>
            </w:tcBorders>
            <w:hideMark/>
          </w:tcPr>
          <w:p w14:paraId="5AFAD85B" w14:textId="0B308DFA" w:rsidR="005534B5" w:rsidRPr="008C03B7" w:rsidRDefault="005534B5" w:rsidP="003057D0">
            <w:r w:rsidRPr="008C03B7">
              <w:t>Working with LGBTQIA+ communities in in Port Morseby and Central Province</w:t>
            </w:r>
          </w:p>
        </w:tc>
        <w:tc>
          <w:tcPr>
            <w:tcW w:w="3044" w:type="dxa"/>
            <w:gridSpan w:val="2"/>
            <w:tcBorders>
              <w:top w:val="single" w:sz="6" w:space="0" w:color="auto"/>
              <w:left w:val="single" w:sz="6" w:space="0" w:color="auto"/>
              <w:bottom w:val="single" w:sz="6" w:space="0" w:color="auto"/>
              <w:right w:val="single" w:sz="6" w:space="0" w:color="auto"/>
            </w:tcBorders>
            <w:hideMark/>
          </w:tcPr>
          <w:p w14:paraId="0597AFD0" w14:textId="77777777" w:rsidR="008C2E52" w:rsidRDefault="005534B5" w:rsidP="003057D0">
            <w:hyperlink r:id="rId60" w:tgtFrame="_blank" w:history="1">
              <w:r w:rsidRPr="008C03B7">
                <w:rPr>
                  <w:rStyle w:val="Hyperlink"/>
                </w:rPr>
                <w:t>www.wearepatn.org</w:t>
              </w:r>
            </w:hyperlink>
          </w:p>
          <w:p w14:paraId="644B02E8" w14:textId="7C41DBBC" w:rsidR="005534B5" w:rsidRPr="008C03B7" w:rsidRDefault="005534B5" w:rsidP="003057D0">
            <w:r w:rsidRPr="008C03B7">
              <w:t xml:space="preserve">Email: </w:t>
            </w:r>
            <w:hyperlink r:id="rId61" w:tgtFrame="_blank" w:history="1">
              <w:r w:rsidRPr="008C03B7">
                <w:rPr>
                  <w:rStyle w:val="Hyperlink"/>
                </w:rPr>
                <w:t>kpconsortiumpng@gmail.com</w:t>
              </w:r>
            </w:hyperlink>
            <w:r w:rsidRPr="008C03B7">
              <w:t> </w:t>
            </w:r>
          </w:p>
        </w:tc>
      </w:tr>
      <w:tr w:rsidR="005534B5" w:rsidRPr="00FD015E" w14:paraId="213E6E23" w14:textId="77777777" w:rsidTr="00D866D0">
        <w:trPr>
          <w:trHeight w:val="1364"/>
        </w:trPr>
        <w:tc>
          <w:tcPr>
            <w:tcW w:w="2127" w:type="dxa"/>
            <w:tcBorders>
              <w:top w:val="single" w:sz="6" w:space="0" w:color="auto"/>
              <w:left w:val="single" w:sz="6" w:space="0" w:color="auto"/>
              <w:bottom w:val="single" w:sz="6" w:space="0" w:color="auto"/>
              <w:right w:val="single" w:sz="6" w:space="0" w:color="auto"/>
            </w:tcBorders>
            <w:hideMark/>
          </w:tcPr>
          <w:p w14:paraId="2E85FD04" w14:textId="77777777" w:rsidR="005534B5" w:rsidRPr="008C03B7" w:rsidRDefault="005534B5" w:rsidP="003057D0">
            <w:pPr>
              <w:spacing w:after="0"/>
            </w:pPr>
            <w:r w:rsidRPr="008C03B7">
              <w:t>LGBTQIA+ &amp; MSM </w:t>
            </w:r>
          </w:p>
        </w:tc>
        <w:tc>
          <w:tcPr>
            <w:tcW w:w="1701" w:type="dxa"/>
            <w:tcBorders>
              <w:top w:val="single" w:sz="6" w:space="0" w:color="auto"/>
              <w:left w:val="single" w:sz="6" w:space="0" w:color="auto"/>
              <w:bottom w:val="single" w:sz="6" w:space="0" w:color="auto"/>
              <w:right w:val="single" w:sz="6" w:space="0" w:color="auto"/>
            </w:tcBorders>
            <w:hideMark/>
          </w:tcPr>
          <w:p w14:paraId="65484A02" w14:textId="77777777" w:rsidR="005534B5" w:rsidRPr="008C03B7" w:rsidRDefault="005534B5" w:rsidP="003057D0">
            <w:pPr>
              <w:spacing w:after="0"/>
            </w:pPr>
            <w:r w:rsidRPr="008C03B7">
              <w:t>Key Population Advocacy Consortium (KPAC) </w:t>
            </w:r>
          </w:p>
        </w:tc>
        <w:tc>
          <w:tcPr>
            <w:tcW w:w="3260" w:type="dxa"/>
            <w:tcBorders>
              <w:top w:val="single" w:sz="6" w:space="0" w:color="auto"/>
              <w:left w:val="single" w:sz="6" w:space="0" w:color="auto"/>
              <w:bottom w:val="single" w:sz="6" w:space="0" w:color="auto"/>
              <w:right w:val="single" w:sz="6" w:space="0" w:color="auto"/>
            </w:tcBorders>
            <w:hideMark/>
          </w:tcPr>
          <w:p w14:paraId="214C1A7A" w14:textId="2157FA29" w:rsidR="005534B5" w:rsidRPr="008C03B7" w:rsidRDefault="005534B5" w:rsidP="003057D0">
            <w:pPr>
              <w:spacing w:after="0"/>
            </w:pPr>
            <w:r w:rsidRPr="008C03B7">
              <w:t>A consortium of organisations advocating for LGBTQIA+, MSM and female sex workers. Includes: </w:t>
            </w:r>
          </w:p>
          <w:p w14:paraId="7FA0756F" w14:textId="77777777" w:rsidR="005534B5" w:rsidRPr="008C03B7" w:rsidRDefault="005534B5" w:rsidP="003057D0">
            <w:pPr>
              <w:numPr>
                <w:ilvl w:val="0"/>
                <w:numId w:val="52"/>
              </w:numPr>
              <w:spacing w:after="0"/>
            </w:pPr>
            <w:hyperlink r:id="rId62" w:tgtFrame="_blank" w:history="1">
              <w:r w:rsidRPr="008C03B7">
                <w:rPr>
                  <w:rStyle w:val="Hyperlink"/>
                  <w:b/>
                  <w:bCs/>
                </w:rPr>
                <w:t>Kapul Champions</w:t>
              </w:r>
            </w:hyperlink>
            <w:r w:rsidRPr="008C03B7">
              <w:t xml:space="preserve"> - communities of men of diverse sexualities including MSM </w:t>
            </w:r>
          </w:p>
          <w:p w14:paraId="49C62F97" w14:textId="77777777" w:rsidR="005534B5" w:rsidRPr="008C03B7" w:rsidRDefault="005534B5" w:rsidP="003057D0">
            <w:pPr>
              <w:numPr>
                <w:ilvl w:val="0"/>
                <w:numId w:val="53"/>
              </w:numPr>
              <w:spacing w:after="0"/>
            </w:pPr>
            <w:hyperlink r:id="rId63" w:tgtFrame="_blank" w:history="1">
              <w:r w:rsidRPr="008C03B7">
                <w:rPr>
                  <w:rStyle w:val="Hyperlink"/>
                  <w:b/>
                  <w:bCs/>
                </w:rPr>
                <w:t>Friends Frangipani</w:t>
              </w:r>
            </w:hyperlink>
            <w:r w:rsidRPr="008C03B7">
              <w:t xml:space="preserve"> - communities of FSW </w:t>
            </w:r>
          </w:p>
          <w:p w14:paraId="531C8EE4" w14:textId="77777777" w:rsidR="005534B5" w:rsidRPr="008C03B7" w:rsidRDefault="005534B5" w:rsidP="003057D0">
            <w:pPr>
              <w:numPr>
                <w:ilvl w:val="0"/>
                <w:numId w:val="54"/>
              </w:numPr>
              <w:spacing w:after="0"/>
            </w:pPr>
            <w:hyperlink r:id="rId64" w:tgtFrame="_blank" w:history="1">
              <w:r w:rsidRPr="008C03B7">
                <w:rPr>
                  <w:rStyle w:val="Hyperlink"/>
                  <w:b/>
                  <w:bCs/>
                </w:rPr>
                <w:t>Igat Hope PNG</w:t>
              </w:r>
            </w:hyperlink>
            <w:r w:rsidRPr="008C03B7">
              <w:t xml:space="preserve"> - Communities of People Living with HIV (PLHIV) </w:t>
            </w:r>
          </w:p>
          <w:p w14:paraId="09A2B545" w14:textId="77777777" w:rsidR="005534B5" w:rsidRPr="008C03B7" w:rsidRDefault="005534B5" w:rsidP="003057D0">
            <w:pPr>
              <w:numPr>
                <w:ilvl w:val="0"/>
                <w:numId w:val="55"/>
              </w:numPr>
              <w:spacing w:after="0"/>
            </w:pPr>
            <w:hyperlink r:id="rId65" w:tgtFrame="_blank" w:history="1">
              <w:r w:rsidRPr="008C03B7">
                <w:rPr>
                  <w:rStyle w:val="Hyperlink"/>
                  <w:b/>
                  <w:bCs/>
                </w:rPr>
                <w:t>Hetura Network Association</w:t>
              </w:r>
            </w:hyperlink>
            <w:r w:rsidRPr="008C03B7">
              <w:t xml:space="preserve"> - communities of the transgender population including TGW </w:t>
            </w:r>
          </w:p>
          <w:p w14:paraId="4210D5E2" w14:textId="77777777" w:rsidR="005534B5" w:rsidRPr="008C03B7" w:rsidRDefault="005534B5" w:rsidP="003057D0">
            <w:pPr>
              <w:numPr>
                <w:ilvl w:val="0"/>
                <w:numId w:val="56"/>
              </w:numPr>
              <w:spacing w:after="0"/>
            </w:pPr>
            <w:hyperlink r:id="rId66" w:tgtFrame="_blank" w:history="1">
              <w:r w:rsidRPr="008C03B7">
                <w:rPr>
                  <w:rStyle w:val="Hyperlink"/>
                  <w:b/>
                  <w:bCs/>
                </w:rPr>
                <w:t>Youth Lead PNG</w:t>
              </w:r>
            </w:hyperlink>
            <w:r w:rsidRPr="008C03B7">
              <w:t xml:space="preserve"> - communities of young key population members </w:t>
            </w:r>
          </w:p>
          <w:p w14:paraId="1AEA1353" w14:textId="77777777" w:rsidR="005534B5" w:rsidRPr="008C03B7" w:rsidRDefault="005534B5" w:rsidP="003057D0">
            <w:pPr>
              <w:numPr>
                <w:ilvl w:val="0"/>
                <w:numId w:val="57"/>
              </w:numPr>
              <w:spacing w:after="0"/>
            </w:pPr>
            <w:hyperlink r:id="rId67" w:tgtFrame="_blank" w:history="1">
              <w:r w:rsidRPr="008C03B7">
                <w:rPr>
                  <w:rStyle w:val="Hyperlink"/>
                  <w:b/>
                  <w:bCs/>
                </w:rPr>
                <w:t>Community TB Advocacy</w:t>
              </w:r>
            </w:hyperlink>
            <w:r w:rsidRPr="008C03B7">
              <w:t xml:space="preserve"> - communities of people living with or survivors of TB </w:t>
            </w:r>
          </w:p>
          <w:p w14:paraId="20F410ED" w14:textId="7F6DB34D" w:rsidR="005534B5" w:rsidRPr="008C03B7" w:rsidRDefault="005534B5" w:rsidP="003057D0">
            <w:pPr>
              <w:numPr>
                <w:ilvl w:val="0"/>
                <w:numId w:val="58"/>
              </w:numPr>
              <w:spacing w:after="0"/>
            </w:pPr>
            <w:hyperlink r:id="rId68" w:tgtFrame="_blank" w:history="1">
              <w:r w:rsidRPr="008C03B7">
                <w:rPr>
                  <w:rStyle w:val="Hyperlink"/>
                  <w:b/>
                  <w:bCs/>
                </w:rPr>
                <w:t>Consumer Network NCD</w:t>
              </w:r>
            </w:hyperlink>
            <w:r w:rsidRPr="008C03B7">
              <w:t xml:space="preserve"> - NDOH-led community of PLHIV in NCD</w:t>
            </w:r>
          </w:p>
        </w:tc>
        <w:tc>
          <w:tcPr>
            <w:tcW w:w="3044" w:type="dxa"/>
            <w:gridSpan w:val="2"/>
            <w:tcBorders>
              <w:top w:val="single" w:sz="6" w:space="0" w:color="auto"/>
              <w:left w:val="single" w:sz="6" w:space="0" w:color="auto"/>
              <w:bottom w:val="single" w:sz="6" w:space="0" w:color="auto"/>
              <w:right w:val="single" w:sz="6" w:space="0" w:color="auto"/>
            </w:tcBorders>
            <w:hideMark/>
          </w:tcPr>
          <w:p w14:paraId="4E3A094C" w14:textId="11592927" w:rsidR="005534B5" w:rsidRPr="008C03B7" w:rsidRDefault="005534B5" w:rsidP="003057D0">
            <w:pPr>
              <w:spacing w:after="0"/>
            </w:pPr>
            <w:r w:rsidRPr="008C03B7">
              <w:t>https://www.kpacpng.org/about-kpac/about-kpac-main-page</w:t>
            </w:r>
          </w:p>
          <w:p w14:paraId="2383811A" w14:textId="5B14A677" w:rsidR="005534B5" w:rsidRDefault="005534B5" w:rsidP="003057D0">
            <w:pPr>
              <w:spacing w:after="0"/>
            </w:pPr>
          </w:p>
          <w:p w14:paraId="0E3ECCA9" w14:textId="02A317B4" w:rsidR="00E8150B" w:rsidRPr="008C03B7" w:rsidRDefault="00E8150B" w:rsidP="003057D0">
            <w:pPr>
              <w:spacing w:after="0"/>
            </w:pPr>
            <w:r>
              <w:t>Email:</w:t>
            </w:r>
          </w:p>
          <w:p w14:paraId="2FDD4B69" w14:textId="0154EF4C" w:rsidR="008C2E52" w:rsidRDefault="008C2E52" w:rsidP="003057D0">
            <w:pPr>
              <w:spacing w:after="0"/>
            </w:pPr>
            <w:hyperlink r:id="rId69" w:history="1">
              <w:r w:rsidRPr="006C6263">
                <w:rPr>
                  <w:rStyle w:val="Hyperlink"/>
                </w:rPr>
                <w:t>askimkpac@gmail.com</w:t>
              </w:r>
            </w:hyperlink>
          </w:p>
          <w:p w14:paraId="0625936C" w14:textId="77777777" w:rsidR="008C2E52" w:rsidRDefault="005534B5" w:rsidP="003057D0">
            <w:pPr>
              <w:spacing w:after="0"/>
              <w:rPr>
                <w:rStyle w:val="Hyperlink"/>
              </w:rPr>
            </w:pPr>
            <w:hyperlink r:id="rId70" w:tgtFrame="_blank" w:history="1">
              <w:r w:rsidRPr="008C03B7">
                <w:rPr>
                  <w:rStyle w:val="Hyperlink"/>
                </w:rPr>
                <w:t>executive.director@kpacpng.org</w:t>
              </w:r>
            </w:hyperlink>
          </w:p>
          <w:p w14:paraId="06FC89C8" w14:textId="691584BB" w:rsidR="005534B5" w:rsidRPr="008C03B7" w:rsidRDefault="00E8150B" w:rsidP="003057D0">
            <w:pPr>
              <w:spacing w:after="0"/>
            </w:pPr>
            <w:r>
              <w:t xml:space="preserve">Phone: </w:t>
            </w:r>
            <w:r w:rsidR="005534B5" w:rsidRPr="008C03B7">
              <w:t>(+675) 325 5007</w:t>
            </w:r>
          </w:p>
        </w:tc>
      </w:tr>
    </w:tbl>
    <w:p w14:paraId="7313FC32" w14:textId="23B0E25B" w:rsidR="005534B5" w:rsidRPr="00783E94" w:rsidRDefault="005534B5" w:rsidP="003057D0">
      <w:pPr>
        <w:spacing w:after="0" w:line="240" w:lineRule="auto"/>
        <w:textAlignment w:val="baseline"/>
      </w:pPr>
    </w:p>
    <w:p w14:paraId="60BEEEF1" w14:textId="6319A720" w:rsidR="005534B5" w:rsidRDefault="005534B5" w:rsidP="003057D0">
      <w:pPr>
        <w:rPr>
          <w:sz w:val="20"/>
          <w:szCs w:val="20"/>
        </w:rPr>
      </w:pPr>
    </w:p>
    <w:tbl>
      <w:tblPr>
        <w:tblW w:w="1013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96"/>
        <w:gridCol w:w="1676"/>
        <w:gridCol w:w="3352"/>
        <w:gridCol w:w="2860"/>
        <w:gridCol w:w="148"/>
      </w:tblGrid>
      <w:tr w:rsidR="005534B5" w:rsidRPr="00FD015E" w14:paraId="3FF49291" w14:textId="77777777" w:rsidTr="00C20BC6">
        <w:trPr>
          <w:gridAfter w:val="1"/>
          <w:wAfter w:w="150" w:type="dxa"/>
          <w:trHeight w:val="283"/>
        </w:trPr>
        <w:tc>
          <w:tcPr>
            <w:tcW w:w="10132" w:type="dxa"/>
            <w:gridSpan w:val="4"/>
            <w:tcBorders>
              <w:top w:val="single" w:sz="6" w:space="0" w:color="auto"/>
              <w:left w:val="single" w:sz="6" w:space="0" w:color="auto"/>
              <w:bottom w:val="single" w:sz="6" w:space="0" w:color="auto"/>
              <w:right w:val="single" w:sz="6" w:space="0" w:color="auto"/>
            </w:tcBorders>
            <w:shd w:val="clear" w:color="auto" w:fill="156082" w:themeFill="accent1"/>
          </w:tcPr>
          <w:p w14:paraId="17E1793B" w14:textId="77777777" w:rsidR="005534B5" w:rsidRPr="00FD015E" w:rsidRDefault="005534B5" w:rsidP="003057D0">
            <w:pPr>
              <w:spacing w:after="0"/>
              <w:rPr>
                <w:b/>
                <w:bCs/>
              </w:rPr>
            </w:pPr>
            <w:r w:rsidRPr="00F50528">
              <w:rPr>
                <w:b/>
                <w:bCs/>
                <w:color w:val="FFFFFF" w:themeColor="background1"/>
              </w:rPr>
              <w:t>Vanuatu</w:t>
            </w:r>
          </w:p>
        </w:tc>
      </w:tr>
      <w:tr w:rsidR="005534B5" w:rsidRPr="00040079" w14:paraId="257A8F6B" w14:textId="77777777">
        <w:trPr>
          <w:gridAfter w:val="1"/>
          <w:wAfter w:w="150" w:type="dxa"/>
          <w:trHeight w:val="285"/>
        </w:trPr>
        <w:tc>
          <w:tcPr>
            <w:tcW w:w="2127"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24A79F1E" w14:textId="087659C7" w:rsidR="005534B5" w:rsidRPr="004653B0" w:rsidRDefault="005534B5" w:rsidP="003057D0">
            <w:r w:rsidRPr="000B332A">
              <w:rPr>
                <w:b/>
              </w:rPr>
              <w:t>Focus</w:t>
            </w:r>
          </w:p>
        </w:tc>
        <w:tc>
          <w:tcPr>
            <w:tcW w:w="1701"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4D8FFE97" w14:textId="31F4693F" w:rsidR="005534B5" w:rsidRPr="004653B0" w:rsidRDefault="00494D42" w:rsidP="003057D0">
            <w:r w:rsidRPr="000B332A">
              <w:rPr>
                <w:b/>
                <w:bCs/>
              </w:rPr>
              <w:t>Organisation</w:t>
            </w:r>
            <w:r>
              <w:rPr>
                <w:b/>
                <w:bCs/>
              </w:rPr>
              <w:t xml:space="preserve"> or </w:t>
            </w:r>
            <w:r w:rsidR="005534B5" w:rsidRPr="000B332A">
              <w:rPr>
                <w:b/>
              </w:rPr>
              <w:t>Program</w:t>
            </w:r>
          </w:p>
        </w:tc>
        <w:tc>
          <w:tcPr>
            <w:tcW w:w="3402"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2826C5A4" w14:textId="12875F04" w:rsidR="005534B5" w:rsidRPr="004653B0" w:rsidRDefault="00494D42" w:rsidP="003057D0">
            <w:r w:rsidRPr="000B332A">
              <w:rPr>
                <w:b/>
                <w:bCs/>
              </w:rPr>
              <w:t>Services</w:t>
            </w:r>
          </w:p>
        </w:tc>
        <w:tc>
          <w:tcPr>
            <w:tcW w:w="2902"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7278F5CC" w14:textId="6FE91F05" w:rsidR="005534B5" w:rsidRPr="004653B0" w:rsidRDefault="00494D42" w:rsidP="003057D0">
            <w:r w:rsidRPr="000B332A">
              <w:rPr>
                <w:b/>
                <w:bCs/>
              </w:rPr>
              <w:t xml:space="preserve">Website </w:t>
            </w:r>
            <w:r>
              <w:rPr>
                <w:b/>
                <w:bCs/>
              </w:rPr>
              <w:t>and C</w:t>
            </w:r>
            <w:r w:rsidRPr="000B332A">
              <w:rPr>
                <w:b/>
                <w:bCs/>
              </w:rPr>
              <w:t xml:space="preserve">ontact </w:t>
            </w:r>
            <w:r>
              <w:rPr>
                <w:b/>
                <w:bCs/>
              </w:rPr>
              <w:t>D</w:t>
            </w:r>
            <w:r w:rsidRPr="000B332A">
              <w:rPr>
                <w:b/>
                <w:bCs/>
              </w:rPr>
              <w:t>etails</w:t>
            </w:r>
          </w:p>
        </w:tc>
      </w:tr>
      <w:tr w:rsidR="005534B5" w:rsidRPr="00040079" w14:paraId="2B6DE940" w14:textId="77777777" w:rsidTr="00724A73">
        <w:trPr>
          <w:trHeight w:val="1371"/>
        </w:trPr>
        <w:tc>
          <w:tcPr>
            <w:tcW w:w="2127" w:type="dxa"/>
            <w:tcBorders>
              <w:top w:val="single" w:sz="6" w:space="0" w:color="auto"/>
              <w:left w:val="single" w:sz="6" w:space="0" w:color="auto"/>
              <w:bottom w:val="single" w:sz="6" w:space="0" w:color="auto"/>
              <w:right w:val="single" w:sz="6" w:space="0" w:color="auto"/>
            </w:tcBorders>
            <w:hideMark/>
          </w:tcPr>
          <w:p w14:paraId="69DCBC88" w14:textId="181A69D1" w:rsidR="005534B5" w:rsidRPr="00FD015E" w:rsidRDefault="005534B5" w:rsidP="003057D0">
            <w:r w:rsidRPr="00FD015E">
              <w:t>Women </w:t>
            </w:r>
            <w:r w:rsidR="007164A9">
              <w:t>/ GBV</w:t>
            </w:r>
          </w:p>
        </w:tc>
        <w:tc>
          <w:tcPr>
            <w:tcW w:w="1701" w:type="dxa"/>
            <w:tcBorders>
              <w:top w:val="single" w:sz="6" w:space="0" w:color="auto"/>
              <w:left w:val="single" w:sz="6" w:space="0" w:color="auto"/>
              <w:bottom w:val="single" w:sz="6" w:space="0" w:color="auto"/>
              <w:right w:val="single" w:sz="6" w:space="0" w:color="auto"/>
            </w:tcBorders>
            <w:hideMark/>
          </w:tcPr>
          <w:p w14:paraId="425EBB82" w14:textId="2DF9B063" w:rsidR="005534B5" w:rsidRPr="00FD015E" w:rsidRDefault="005534B5" w:rsidP="003057D0">
            <w:r w:rsidRPr="00FD015E">
              <w:t>Vanuatu Women’s Centre</w:t>
            </w:r>
          </w:p>
        </w:tc>
        <w:tc>
          <w:tcPr>
            <w:tcW w:w="3402" w:type="dxa"/>
            <w:tcBorders>
              <w:top w:val="single" w:sz="6" w:space="0" w:color="auto"/>
              <w:left w:val="single" w:sz="6" w:space="0" w:color="auto"/>
              <w:bottom w:val="single" w:sz="6" w:space="0" w:color="auto"/>
              <w:right w:val="single" w:sz="6" w:space="0" w:color="auto"/>
            </w:tcBorders>
            <w:hideMark/>
          </w:tcPr>
          <w:p w14:paraId="474C5406" w14:textId="3AAE946E" w:rsidR="005534B5" w:rsidRPr="00FD015E" w:rsidRDefault="005534B5" w:rsidP="003057D0">
            <w:r w:rsidRPr="00FD015E">
              <w:t>Provides legal advice for women around marriage, divorce, GBV, and also educates the community around GBV</w:t>
            </w:r>
          </w:p>
        </w:tc>
        <w:tc>
          <w:tcPr>
            <w:tcW w:w="2902" w:type="dxa"/>
            <w:gridSpan w:val="2"/>
            <w:tcBorders>
              <w:top w:val="single" w:sz="6" w:space="0" w:color="auto"/>
              <w:left w:val="single" w:sz="6" w:space="0" w:color="auto"/>
              <w:bottom w:val="single" w:sz="6" w:space="0" w:color="auto"/>
              <w:right w:val="single" w:sz="6" w:space="0" w:color="auto"/>
            </w:tcBorders>
            <w:hideMark/>
          </w:tcPr>
          <w:p w14:paraId="5640564D" w14:textId="77777777" w:rsidR="005534B5" w:rsidRPr="00FD015E" w:rsidRDefault="005534B5" w:rsidP="003057D0">
            <w:hyperlink r:id="rId71" w:tgtFrame="_blank" w:history="1">
              <w:r w:rsidRPr="00FD015E">
                <w:rPr>
                  <w:rStyle w:val="Hyperlink"/>
                </w:rPr>
                <w:t>https://www.vanuatuwomenscentre.org/about/</w:t>
              </w:r>
            </w:hyperlink>
            <w:r w:rsidRPr="00FD015E">
              <w:t> </w:t>
            </w:r>
          </w:p>
          <w:p w14:paraId="7459931E" w14:textId="4D9C85A6" w:rsidR="005534B5" w:rsidRPr="00FD015E" w:rsidRDefault="005534B5" w:rsidP="003057D0">
            <w:r w:rsidRPr="00FD015E">
              <w:t>Phone</w:t>
            </w:r>
            <w:r w:rsidR="008C03B7">
              <w:t>:</w:t>
            </w:r>
            <w:r w:rsidRPr="00FD015E">
              <w:t xml:space="preserve"> (678) 25764 | 24000</w:t>
            </w:r>
          </w:p>
        </w:tc>
      </w:tr>
      <w:tr w:rsidR="005534B5" w:rsidRPr="00040079" w14:paraId="71D36A2D" w14:textId="77777777">
        <w:trPr>
          <w:trHeight w:val="285"/>
        </w:trPr>
        <w:tc>
          <w:tcPr>
            <w:tcW w:w="2127" w:type="dxa"/>
            <w:tcBorders>
              <w:top w:val="single" w:sz="6" w:space="0" w:color="auto"/>
              <w:left w:val="single" w:sz="6" w:space="0" w:color="auto"/>
              <w:bottom w:val="single" w:sz="6" w:space="0" w:color="auto"/>
              <w:right w:val="single" w:sz="6" w:space="0" w:color="auto"/>
            </w:tcBorders>
            <w:hideMark/>
          </w:tcPr>
          <w:p w14:paraId="3299FFC3" w14:textId="1A025936" w:rsidR="005534B5" w:rsidRPr="00FD015E" w:rsidRDefault="007164A9" w:rsidP="003057D0">
            <w:r>
              <w:t xml:space="preserve">OPD / </w:t>
            </w:r>
            <w:r w:rsidR="005534B5">
              <w:t>People with disabilities</w:t>
            </w:r>
          </w:p>
        </w:tc>
        <w:tc>
          <w:tcPr>
            <w:tcW w:w="1701" w:type="dxa"/>
            <w:tcBorders>
              <w:top w:val="single" w:sz="6" w:space="0" w:color="auto"/>
              <w:left w:val="single" w:sz="6" w:space="0" w:color="auto"/>
              <w:bottom w:val="single" w:sz="6" w:space="0" w:color="auto"/>
              <w:right w:val="single" w:sz="6" w:space="0" w:color="auto"/>
            </w:tcBorders>
            <w:hideMark/>
          </w:tcPr>
          <w:p w14:paraId="58F5A891" w14:textId="56EBC6E1" w:rsidR="005534B5" w:rsidRPr="00FD015E" w:rsidRDefault="005534B5" w:rsidP="003057D0">
            <w:r w:rsidRPr="00FD015E">
              <w:t>Vanuatu Disability Promotion and Advocacy Association (VDPA)</w:t>
            </w:r>
          </w:p>
        </w:tc>
        <w:tc>
          <w:tcPr>
            <w:tcW w:w="3402" w:type="dxa"/>
            <w:tcBorders>
              <w:top w:val="single" w:sz="6" w:space="0" w:color="auto"/>
              <w:left w:val="single" w:sz="6" w:space="0" w:color="auto"/>
              <w:bottom w:val="single" w:sz="6" w:space="0" w:color="auto"/>
              <w:right w:val="single" w:sz="6" w:space="0" w:color="auto"/>
            </w:tcBorders>
            <w:hideMark/>
          </w:tcPr>
          <w:p w14:paraId="63509C83" w14:textId="1FC72C62" w:rsidR="005534B5" w:rsidRPr="00FD015E" w:rsidRDefault="007164A9" w:rsidP="003057D0">
            <w:r>
              <w:t xml:space="preserve">National </w:t>
            </w:r>
            <w:r w:rsidR="005534B5" w:rsidRPr="00FD015E">
              <w:t>Organisation of People with Disability </w:t>
            </w:r>
            <w:r>
              <w:t>(OPD)</w:t>
            </w:r>
          </w:p>
        </w:tc>
        <w:tc>
          <w:tcPr>
            <w:tcW w:w="2902" w:type="dxa"/>
            <w:gridSpan w:val="2"/>
            <w:tcBorders>
              <w:top w:val="single" w:sz="6" w:space="0" w:color="auto"/>
              <w:left w:val="single" w:sz="6" w:space="0" w:color="auto"/>
              <w:bottom w:val="single" w:sz="6" w:space="0" w:color="auto"/>
              <w:right w:val="single" w:sz="6" w:space="0" w:color="auto"/>
            </w:tcBorders>
            <w:hideMark/>
          </w:tcPr>
          <w:p w14:paraId="269145A0" w14:textId="57803615" w:rsidR="005534B5" w:rsidRPr="00FD015E" w:rsidRDefault="005534B5" w:rsidP="003057D0">
            <w:r w:rsidRPr="00FD015E">
              <w:t xml:space="preserve">No website. Facebook page: </w:t>
            </w:r>
            <w:hyperlink r:id="rId72" w:tgtFrame="_blank" w:history="1">
              <w:r w:rsidRPr="00FD015E">
                <w:rPr>
                  <w:rStyle w:val="Hyperlink"/>
                </w:rPr>
                <w:t>https://www.facebook.com/DPAVanuatu/</w:t>
              </w:r>
            </w:hyperlink>
            <w:r w:rsidRPr="00FD015E">
              <w:t> </w:t>
            </w:r>
          </w:p>
          <w:p w14:paraId="2E28E484" w14:textId="77777777" w:rsidR="005534B5" w:rsidRPr="00FD015E" w:rsidRDefault="005534B5" w:rsidP="003057D0">
            <w:r w:rsidRPr="00FD015E">
              <w:t>National Co-ordinator: Ms. Nelly Caleb </w:t>
            </w:r>
            <w:r w:rsidRPr="00FD015E">
              <w:br/>
            </w:r>
            <w:hyperlink r:id="rId73" w:tgtFrame="_blank" w:history="1">
              <w:r w:rsidRPr="00FD015E">
                <w:rPr>
                  <w:rStyle w:val="Hyperlink"/>
                </w:rPr>
                <w:t>calebn.vdpa@gmail.com</w:t>
              </w:r>
            </w:hyperlink>
            <w:r w:rsidRPr="00FD015E">
              <w:t xml:space="preserve">  </w:t>
            </w:r>
            <w:r w:rsidRPr="00FD015E">
              <w:br/>
            </w:r>
            <w:hyperlink r:id="rId74" w:tgtFrame="_blank" w:history="1">
              <w:r w:rsidRPr="00FD015E">
                <w:rPr>
                  <w:rStyle w:val="Hyperlink"/>
                </w:rPr>
                <w:t>katarinanock@gmail.com</w:t>
              </w:r>
            </w:hyperlink>
            <w:r w:rsidRPr="00FD015E">
              <w:t> </w:t>
            </w:r>
          </w:p>
        </w:tc>
      </w:tr>
      <w:tr w:rsidR="005534B5" w:rsidRPr="00040079" w14:paraId="300B0BE3" w14:textId="77777777">
        <w:trPr>
          <w:trHeight w:val="285"/>
        </w:trPr>
        <w:tc>
          <w:tcPr>
            <w:tcW w:w="2127" w:type="dxa"/>
            <w:tcBorders>
              <w:top w:val="single" w:sz="6" w:space="0" w:color="auto"/>
              <w:left w:val="single" w:sz="6" w:space="0" w:color="auto"/>
              <w:bottom w:val="single" w:sz="6" w:space="0" w:color="auto"/>
              <w:right w:val="single" w:sz="6" w:space="0" w:color="auto"/>
            </w:tcBorders>
            <w:hideMark/>
          </w:tcPr>
          <w:p w14:paraId="569D3276" w14:textId="3139018C" w:rsidR="005534B5" w:rsidRPr="00FD015E" w:rsidRDefault="005534B5" w:rsidP="003057D0">
            <w:r>
              <w:t>People with disabilities</w:t>
            </w:r>
          </w:p>
        </w:tc>
        <w:tc>
          <w:tcPr>
            <w:tcW w:w="1701" w:type="dxa"/>
            <w:tcBorders>
              <w:top w:val="single" w:sz="6" w:space="0" w:color="auto"/>
              <w:left w:val="single" w:sz="6" w:space="0" w:color="auto"/>
              <w:bottom w:val="single" w:sz="6" w:space="0" w:color="auto"/>
              <w:right w:val="single" w:sz="6" w:space="0" w:color="auto"/>
            </w:tcBorders>
            <w:hideMark/>
          </w:tcPr>
          <w:p w14:paraId="67A5CB48" w14:textId="692A2354" w:rsidR="005534B5" w:rsidRPr="00FD015E" w:rsidRDefault="005534B5" w:rsidP="003057D0">
            <w:r w:rsidRPr="00FD015E">
              <w:t>Vanuatu Society for People with Disabilities</w:t>
            </w:r>
          </w:p>
          <w:p w14:paraId="5E747101" w14:textId="77777777" w:rsidR="005534B5" w:rsidRPr="00FD015E" w:rsidRDefault="005534B5" w:rsidP="003057D0">
            <w:r w:rsidRPr="00FD015E">
              <w:t>  </w:t>
            </w:r>
          </w:p>
        </w:tc>
        <w:tc>
          <w:tcPr>
            <w:tcW w:w="3402" w:type="dxa"/>
            <w:tcBorders>
              <w:top w:val="single" w:sz="6" w:space="0" w:color="auto"/>
              <w:left w:val="single" w:sz="6" w:space="0" w:color="auto"/>
              <w:bottom w:val="single" w:sz="6" w:space="0" w:color="auto"/>
              <w:right w:val="single" w:sz="6" w:space="0" w:color="auto"/>
            </w:tcBorders>
            <w:hideMark/>
          </w:tcPr>
          <w:p w14:paraId="34202A20" w14:textId="6968B97A" w:rsidR="005534B5" w:rsidRPr="00FD015E" w:rsidRDefault="007164A9" w:rsidP="003057D0">
            <w:r>
              <w:t>Disability service provider</w:t>
            </w:r>
          </w:p>
        </w:tc>
        <w:tc>
          <w:tcPr>
            <w:tcW w:w="2902" w:type="dxa"/>
            <w:gridSpan w:val="2"/>
            <w:tcBorders>
              <w:top w:val="single" w:sz="6" w:space="0" w:color="auto"/>
              <w:left w:val="single" w:sz="6" w:space="0" w:color="auto"/>
              <w:bottom w:val="single" w:sz="6" w:space="0" w:color="auto"/>
              <w:right w:val="single" w:sz="6" w:space="0" w:color="auto"/>
            </w:tcBorders>
            <w:hideMark/>
          </w:tcPr>
          <w:p w14:paraId="50FCE3A4" w14:textId="45DFD6AB" w:rsidR="005534B5" w:rsidRPr="00FD015E" w:rsidRDefault="005534B5" w:rsidP="003057D0">
            <w:r w:rsidRPr="00FD015E">
              <w:t>No website. Facebook page</w:t>
            </w:r>
            <w:r w:rsidRPr="008C03B7">
              <w:rPr>
                <w:b/>
                <w:bCs/>
              </w:rPr>
              <w:t>:</w:t>
            </w:r>
            <w:r w:rsidRPr="00FD015E">
              <w:rPr>
                <w:i/>
                <w:iCs/>
              </w:rPr>
              <w:t xml:space="preserve"> </w:t>
            </w:r>
            <w:hyperlink r:id="rId75" w:tgtFrame="_blank" w:history="1">
              <w:r w:rsidRPr="00FD015E">
                <w:rPr>
                  <w:rStyle w:val="Hyperlink"/>
                  <w:i/>
                  <w:iCs/>
                </w:rPr>
                <w:t>https://www.facebook.com/VanuatuDisability/</w:t>
              </w:r>
            </w:hyperlink>
            <w:r w:rsidRPr="00FD015E">
              <w:t> </w:t>
            </w:r>
          </w:p>
          <w:p w14:paraId="10B5F880" w14:textId="5863378E" w:rsidR="005534B5" w:rsidRPr="00FD015E" w:rsidRDefault="005534B5" w:rsidP="003057D0">
            <w:r w:rsidRPr="00FD015E">
              <w:t xml:space="preserve">Judith Iakavai – Programme Manager Email: </w:t>
            </w:r>
            <w:hyperlink r:id="rId76" w:tgtFrame="_blank" w:history="1">
              <w:r w:rsidRPr="00FD015E">
                <w:rPr>
                  <w:rStyle w:val="Hyperlink"/>
                </w:rPr>
                <w:t>judithiakavai@gmail.com</w:t>
              </w:r>
            </w:hyperlink>
          </w:p>
        </w:tc>
      </w:tr>
      <w:tr w:rsidR="005534B5" w:rsidRPr="00040079" w14:paraId="4DBD9B43" w14:textId="77777777" w:rsidTr="00724A73">
        <w:trPr>
          <w:trHeight w:val="72"/>
        </w:trPr>
        <w:tc>
          <w:tcPr>
            <w:tcW w:w="2127" w:type="dxa"/>
            <w:tcBorders>
              <w:top w:val="single" w:sz="6" w:space="0" w:color="auto"/>
              <w:left w:val="single" w:sz="6" w:space="0" w:color="auto"/>
              <w:bottom w:val="single" w:sz="6" w:space="0" w:color="auto"/>
              <w:right w:val="single" w:sz="6" w:space="0" w:color="auto"/>
            </w:tcBorders>
            <w:hideMark/>
          </w:tcPr>
          <w:p w14:paraId="32D3BE96" w14:textId="586F143B" w:rsidR="005534B5" w:rsidRPr="00FD015E" w:rsidRDefault="005534B5" w:rsidP="003057D0">
            <w:r w:rsidRPr="00FD015E">
              <w:t>Women, children, community members, youth</w:t>
            </w:r>
          </w:p>
        </w:tc>
        <w:tc>
          <w:tcPr>
            <w:tcW w:w="1701" w:type="dxa"/>
            <w:tcBorders>
              <w:top w:val="single" w:sz="6" w:space="0" w:color="auto"/>
              <w:left w:val="single" w:sz="6" w:space="0" w:color="auto"/>
              <w:bottom w:val="single" w:sz="6" w:space="0" w:color="auto"/>
              <w:right w:val="single" w:sz="6" w:space="0" w:color="auto"/>
            </w:tcBorders>
            <w:hideMark/>
          </w:tcPr>
          <w:p w14:paraId="00434009" w14:textId="11A9E351" w:rsidR="005534B5" w:rsidRPr="00FD015E" w:rsidRDefault="005534B5" w:rsidP="003057D0">
            <w:r w:rsidRPr="00FD015E">
              <w:rPr>
                <w:b/>
                <w:bCs/>
              </w:rPr>
              <w:t> </w:t>
            </w:r>
            <w:r w:rsidRPr="00FD015E">
              <w:t>Wan Smolbag </w:t>
            </w:r>
          </w:p>
        </w:tc>
        <w:tc>
          <w:tcPr>
            <w:tcW w:w="3402" w:type="dxa"/>
            <w:tcBorders>
              <w:top w:val="single" w:sz="6" w:space="0" w:color="auto"/>
              <w:left w:val="single" w:sz="6" w:space="0" w:color="auto"/>
              <w:bottom w:val="single" w:sz="6" w:space="0" w:color="auto"/>
              <w:right w:val="single" w:sz="6" w:space="0" w:color="auto"/>
            </w:tcBorders>
            <w:hideMark/>
          </w:tcPr>
          <w:p w14:paraId="2EFC4DF2" w14:textId="475065B1" w:rsidR="005534B5" w:rsidRPr="00FD015E" w:rsidRDefault="005534B5" w:rsidP="003057D0">
            <w:r w:rsidRPr="00FD015E">
              <w:t>Grass roots theatre group runs behaviour change campaigns around topics like clean water, gender, HIV and AIDS, youth centre</w:t>
            </w:r>
          </w:p>
        </w:tc>
        <w:tc>
          <w:tcPr>
            <w:tcW w:w="2902" w:type="dxa"/>
            <w:gridSpan w:val="2"/>
            <w:tcBorders>
              <w:top w:val="single" w:sz="6" w:space="0" w:color="auto"/>
              <w:left w:val="single" w:sz="6" w:space="0" w:color="auto"/>
              <w:bottom w:val="single" w:sz="6" w:space="0" w:color="auto"/>
              <w:right w:val="single" w:sz="6" w:space="0" w:color="auto"/>
            </w:tcBorders>
            <w:hideMark/>
          </w:tcPr>
          <w:p w14:paraId="20470AFE" w14:textId="77777777" w:rsidR="005534B5" w:rsidRPr="00FD015E" w:rsidRDefault="005534B5" w:rsidP="003057D0">
            <w:hyperlink r:id="rId77" w:tgtFrame="_blank" w:history="1">
              <w:r w:rsidRPr="00FD015E">
                <w:rPr>
                  <w:rStyle w:val="Hyperlink"/>
                </w:rPr>
                <w:t>https://www.wansmolbag.org/</w:t>
              </w:r>
            </w:hyperlink>
            <w:r w:rsidRPr="00FD015E">
              <w:t> </w:t>
            </w:r>
          </w:p>
          <w:p w14:paraId="607D7E79" w14:textId="77777777" w:rsidR="005534B5" w:rsidRPr="00FD015E" w:rsidRDefault="005534B5" w:rsidP="003057D0">
            <w:r w:rsidRPr="00FD015E">
              <w:t xml:space="preserve">Email: </w:t>
            </w:r>
            <w:hyperlink r:id="rId78" w:tgtFrame="_blank" w:history="1">
              <w:r w:rsidRPr="00FD015E">
                <w:rPr>
                  <w:rStyle w:val="Hyperlink"/>
                </w:rPr>
                <w:t>info@wansmolbag.org</w:t>
              </w:r>
            </w:hyperlink>
            <w:r w:rsidRPr="00FD015E">
              <w:t> </w:t>
            </w:r>
          </w:p>
          <w:p w14:paraId="4969DDBE" w14:textId="6427DEAA" w:rsidR="005534B5" w:rsidRDefault="008C03B7" w:rsidP="003057D0">
            <w:r>
              <w:t>P</w:t>
            </w:r>
            <w:r w:rsidR="005534B5" w:rsidRPr="00FD015E">
              <w:t xml:space="preserve">hone: </w:t>
            </w:r>
            <w:r w:rsidR="005534B5" w:rsidRPr="00FD015E">
              <w:rPr>
                <w:b/>
                <w:bCs/>
              </w:rPr>
              <w:t>+</w:t>
            </w:r>
            <w:r w:rsidR="005534B5" w:rsidRPr="00FD015E">
              <w:t>678 27119 </w:t>
            </w:r>
          </w:p>
          <w:p w14:paraId="7D6CB08A" w14:textId="77777777" w:rsidR="005534B5" w:rsidRPr="00FD015E" w:rsidRDefault="005534B5" w:rsidP="003057D0"/>
        </w:tc>
      </w:tr>
      <w:tr w:rsidR="00372010" w:rsidRPr="00040079" w14:paraId="4885F40D" w14:textId="77777777" w:rsidTr="00724A73">
        <w:trPr>
          <w:trHeight w:val="72"/>
        </w:trPr>
        <w:tc>
          <w:tcPr>
            <w:tcW w:w="2127" w:type="dxa"/>
            <w:tcBorders>
              <w:top w:val="single" w:sz="6" w:space="0" w:color="auto"/>
              <w:left w:val="single" w:sz="6" w:space="0" w:color="auto"/>
              <w:bottom w:val="single" w:sz="6" w:space="0" w:color="auto"/>
              <w:right w:val="single" w:sz="6" w:space="0" w:color="auto"/>
            </w:tcBorders>
          </w:tcPr>
          <w:p w14:paraId="4E79F4D0" w14:textId="39366803" w:rsidR="00372010" w:rsidRPr="00FD015E" w:rsidRDefault="00372010" w:rsidP="003057D0">
            <w:r>
              <w:t xml:space="preserve">OPD for women with disabilities </w:t>
            </w:r>
          </w:p>
        </w:tc>
        <w:tc>
          <w:tcPr>
            <w:tcW w:w="1701" w:type="dxa"/>
            <w:tcBorders>
              <w:top w:val="single" w:sz="6" w:space="0" w:color="auto"/>
              <w:left w:val="single" w:sz="6" w:space="0" w:color="auto"/>
              <w:bottom w:val="single" w:sz="6" w:space="0" w:color="auto"/>
              <w:right w:val="single" w:sz="6" w:space="0" w:color="auto"/>
            </w:tcBorders>
          </w:tcPr>
          <w:p w14:paraId="37B1AFD9" w14:textId="632A2652" w:rsidR="00372010" w:rsidRPr="00AA63DB" w:rsidRDefault="00372010" w:rsidP="003057D0">
            <w:r w:rsidRPr="00AA63DB">
              <w:t>Women I Tok Tok Tugeta (WITTT) </w:t>
            </w:r>
            <w:r w:rsidRPr="00AA63DB">
              <w:rPr>
                <w:i/>
                <w:iCs/>
              </w:rPr>
              <w:t>Sunshi</w:t>
            </w:r>
            <w:r w:rsidR="00BF7E05">
              <w:rPr>
                <w:i/>
                <w:iCs/>
              </w:rPr>
              <w:t>ne</w:t>
            </w:r>
            <w:r w:rsidRPr="00AA63DB">
              <w:t xml:space="preserve"> Network</w:t>
            </w:r>
          </w:p>
        </w:tc>
        <w:tc>
          <w:tcPr>
            <w:tcW w:w="3402" w:type="dxa"/>
            <w:tcBorders>
              <w:top w:val="single" w:sz="6" w:space="0" w:color="auto"/>
              <w:left w:val="single" w:sz="6" w:space="0" w:color="auto"/>
              <w:bottom w:val="single" w:sz="6" w:space="0" w:color="auto"/>
              <w:right w:val="single" w:sz="6" w:space="0" w:color="auto"/>
            </w:tcBorders>
          </w:tcPr>
          <w:p w14:paraId="36B3DAF8" w14:textId="214E9344" w:rsidR="00372010" w:rsidRPr="00372010" w:rsidRDefault="00372010" w:rsidP="003057D0">
            <w:r w:rsidRPr="00372010">
              <w:t>OPD for women with disabilities</w:t>
            </w:r>
          </w:p>
        </w:tc>
        <w:tc>
          <w:tcPr>
            <w:tcW w:w="2902" w:type="dxa"/>
            <w:gridSpan w:val="2"/>
            <w:tcBorders>
              <w:top w:val="single" w:sz="6" w:space="0" w:color="auto"/>
              <w:left w:val="single" w:sz="6" w:space="0" w:color="auto"/>
              <w:bottom w:val="single" w:sz="6" w:space="0" w:color="auto"/>
              <w:right w:val="single" w:sz="6" w:space="0" w:color="auto"/>
            </w:tcBorders>
          </w:tcPr>
          <w:p w14:paraId="2CE42C58" w14:textId="708C74B4" w:rsidR="00372010" w:rsidRDefault="003F49B9" w:rsidP="003057D0">
            <w:r>
              <w:t xml:space="preserve">No contact details online – potentially Partnerships Manager can scope </w:t>
            </w:r>
            <w:r w:rsidR="00460EF5">
              <w:t>4</w:t>
            </w:r>
          </w:p>
        </w:tc>
      </w:tr>
      <w:tr w:rsidR="00372010" w:rsidRPr="00040079" w14:paraId="1C554498" w14:textId="77777777" w:rsidTr="00724A73">
        <w:trPr>
          <w:trHeight w:val="72"/>
        </w:trPr>
        <w:tc>
          <w:tcPr>
            <w:tcW w:w="2127" w:type="dxa"/>
            <w:tcBorders>
              <w:top w:val="single" w:sz="6" w:space="0" w:color="auto"/>
              <w:left w:val="single" w:sz="6" w:space="0" w:color="auto"/>
              <w:bottom w:val="single" w:sz="6" w:space="0" w:color="auto"/>
              <w:right w:val="single" w:sz="6" w:space="0" w:color="auto"/>
            </w:tcBorders>
          </w:tcPr>
          <w:p w14:paraId="7843CA8C" w14:textId="3631A1C5" w:rsidR="00372010" w:rsidRDefault="00372010" w:rsidP="003057D0">
            <w:r>
              <w:t>LGBTQIA+</w:t>
            </w:r>
          </w:p>
        </w:tc>
        <w:tc>
          <w:tcPr>
            <w:tcW w:w="1701" w:type="dxa"/>
            <w:tcBorders>
              <w:top w:val="single" w:sz="6" w:space="0" w:color="auto"/>
              <w:left w:val="single" w:sz="6" w:space="0" w:color="auto"/>
              <w:bottom w:val="single" w:sz="6" w:space="0" w:color="auto"/>
              <w:right w:val="single" w:sz="6" w:space="0" w:color="auto"/>
            </w:tcBorders>
          </w:tcPr>
          <w:p w14:paraId="5BBE6228" w14:textId="0F7AE246" w:rsidR="00372010" w:rsidRPr="00FD015E" w:rsidRDefault="00372010" w:rsidP="003057D0">
            <w:pPr>
              <w:rPr>
                <w:b/>
                <w:bCs/>
              </w:rPr>
            </w:pPr>
            <w:r>
              <w:rPr>
                <w:b/>
                <w:bCs/>
              </w:rPr>
              <w:t>VPride</w:t>
            </w:r>
          </w:p>
        </w:tc>
        <w:tc>
          <w:tcPr>
            <w:tcW w:w="3402" w:type="dxa"/>
            <w:tcBorders>
              <w:top w:val="single" w:sz="6" w:space="0" w:color="auto"/>
              <w:left w:val="single" w:sz="6" w:space="0" w:color="auto"/>
              <w:bottom w:val="single" w:sz="6" w:space="0" w:color="auto"/>
              <w:right w:val="single" w:sz="6" w:space="0" w:color="auto"/>
            </w:tcBorders>
          </w:tcPr>
          <w:p w14:paraId="31C877C4" w14:textId="7717E05D" w:rsidR="00372010" w:rsidRPr="00FD015E" w:rsidRDefault="00DE6C9E" w:rsidP="003057D0">
            <w:r w:rsidRPr="00DE6C9E">
              <w:t>VPride Foundation is a community based group founded in 2009 was set up to help educate, advocate and mobilize LGBTIQ and SWs in Vanuatu.</w:t>
            </w:r>
          </w:p>
        </w:tc>
        <w:tc>
          <w:tcPr>
            <w:tcW w:w="2902" w:type="dxa"/>
            <w:gridSpan w:val="2"/>
            <w:tcBorders>
              <w:top w:val="single" w:sz="6" w:space="0" w:color="auto"/>
              <w:left w:val="single" w:sz="6" w:space="0" w:color="auto"/>
              <w:bottom w:val="single" w:sz="6" w:space="0" w:color="auto"/>
              <w:right w:val="single" w:sz="6" w:space="0" w:color="auto"/>
            </w:tcBorders>
          </w:tcPr>
          <w:p w14:paraId="3EDE2C6B" w14:textId="77777777" w:rsidR="00372010" w:rsidRDefault="00087857" w:rsidP="003057D0">
            <w:r w:rsidRPr="00087857">
              <w:t>+678 27119</w:t>
            </w:r>
          </w:p>
          <w:p w14:paraId="72A76EDF" w14:textId="3A0165D2" w:rsidR="00087857" w:rsidRDefault="00087857" w:rsidP="003057D0">
            <w:r w:rsidRPr="00087857">
              <w:t>vpride.sogie.organization@gmail.com</w:t>
            </w:r>
          </w:p>
        </w:tc>
      </w:tr>
    </w:tbl>
    <w:p w14:paraId="048426A0" w14:textId="0A763726" w:rsidR="005534B5" w:rsidRDefault="005534B5" w:rsidP="003057D0">
      <w:pPr>
        <w:rPr>
          <w:sz w:val="20"/>
          <w:szCs w:val="20"/>
        </w:rPr>
      </w:pPr>
    </w:p>
    <w:tbl>
      <w:tblPr>
        <w:tblW w:w="10128"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96"/>
        <w:gridCol w:w="1676"/>
        <w:gridCol w:w="2856"/>
        <w:gridCol w:w="3352"/>
        <w:gridCol w:w="148"/>
      </w:tblGrid>
      <w:tr w:rsidR="005534B5" w:rsidRPr="00FD015E" w14:paraId="5F730EED" w14:textId="77777777" w:rsidTr="00624691">
        <w:trPr>
          <w:gridAfter w:val="1"/>
          <w:wAfter w:w="150" w:type="dxa"/>
          <w:trHeight w:val="163"/>
        </w:trPr>
        <w:tc>
          <w:tcPr>
            <w:tcW w:w="10128" w:type="dxa"/>
            <w:gridSpan w:val="4"/>
            <w:tcBorders>
              <w:top w:val="single" w:sz="6" w:space="0" w:color="auto"/>
              <w:left w:val="single" w:sz="6" w:space="0" w:color="auto"/>
              <w:bottom w:val="single" w:sz="6" w:space="0" w:color="auto"/>
              <w:right w:val="single" w:sz="6" w:space="0" w:color="auto"/>
            </w:tcBorders>
            <w:shd w:val="clear" w:color="auto" w:fill="156082" w:themeFill="accent1"/>
            <w:vAlign w:val="center"/>
          </w:tcPr>
          <w:p w14:paraId="5CCA7EE5" w14:textId="77777777" w:rsidR="005534B5" w:rsidRPr="00860FFC" w:rsidRDefault="005534B5" w:rsidP="003057D0">
            <w:pPr>
              <w:rPr>
                <w:b/>
                <w:sz w:val="22"/>
                <w:szCs w:val="22"/>
              </w:rPr>
            </w:pPr>
            <w:r w:rsidRPr="00860FFC">
              <w:rPr>
                <w:b/>
                <w:color w:val="FFFFFF" w:themeColor="background1"/>
              </w:rPr>
              <w:t>Solomon Islands</w:t>
            </w:r>
          </w:p>
        </w:tc>
      </w:tr>
      <w:tr w:rsidR="005534B5" w:rsidRPr="00FD015E" w14:paraId="569C20F3" w14:textId="77777777">
        <w:trPr>
          <w:gridAfter w:val="1"/>
          <w:wAfter w:w="150" w:type="dxa"/>
          <w:trHeight w:val="285"/>
        </w:trPr>
        <w:tc>
          <w:tcPr>
            <w:tcW w:w="2127"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5C107DFA" w14:textId="755029A5" w:rsidR="005534B5" w:rsidRPr="00FD015E" w:rsidRDefault="005534B5" w:rsidP="003057D0">
            <w:pPr>
              <w:spacing w:after="0"/>
            </w:pPr>
            <w:r w:rsidRPr="00686F96">
              <w:rPr>
                <w:b/>
              </w:rPr>
              <w:t>Focus</w:t>
            </w:r>
          </w:p>
        </w:tc>
        <w:tc>
          <w:tcPr>
            <w:tcW w:w="1701"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7FBDBE87" w14:textId="027F8869" w:rsidR="005534B5" w:rsidRPr="00FD015E" w:rsidRDefault="00494D42" w:rsidP="003057D0">
            <w:r w:rsidRPr="000B332A">
              <w:rPr>
                <w:b/>
                <w:bCs/>
              </w:rPr>
              <w:t>Organisation</w:t>
            </w:r>
            <w:r>
              <w:rPr>
                <w:b/>
                <w:bCs/>
              </w:rPr>
              <w:t xml:space="preserve"> or </w:t>
            </w:r>
            <w:r w:rsidR="005534B5" w:rsidRPr="00686F96">
              <w:rPr>
                <w:b/>
              </w:rPr>
              <w:t>Program</w:t>
            </w:r>
          </w:p>
        </w:tc>
        <w:tc>
          <w:tcPr>
            <w:tcW w:w="2898"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2D4331A9" w14:textId="6265AE86" w:rsidR="005534B5" w:rsidRPr="00FD015E" w:rsidRDefault="00494D42" w:rsidP="003057D0">
            <w:r w:rsidRPr="00686F96">
              <w:rPr>
                <w:b/>
                <w:bCs/>
              </w:rPr>
              <w:t>Services</w:t>
            </w:r>
          </w:p>
        </w:tc>
        <w:tc>
          <w:tcPr>
            <w:tcW w:w="3402" w:type="dxa"/>
            <w:tcBorders>
              <w:top w:val="single" w:sz="6" w:space="0" w:color="auto"/>
              <w:left w:val="single" w:sz="6" w:space="0" w:color="auto"/>
              <w:bottom w:val="single" w:sz="6" w:space="0" w:color="auto"/>
              <w:right w:val="single" w:sz="6" w:space="0" w:color="auto"/>
            </w:tcBorders>
            <w:shd w:val="clear" w:color="auto" w:fill="E8E8E8" w:themeFill="background2"/>
            <w:vAlign w:val="center"/>
          </w:tcPr>
          <w:p w14:paraId="05D4FA8A" w14:textId="1F5A8D3D" w:rsidR="005534B5" w:rsidRPr="00FD015E" w:rsidRDefault="00494D42" w:rsidP="003057D0">
            <w:r w:rsidRPr="000B332A">
              <w:rPr>
                <w:b/>
                <w:bCs/>
              </w:rPr>
              <w:t xml:space="preserve">Website </w:t>
            </w:r>
            <w:r>
              <w:rPr>
                <w:b/>
                <w:bCs/>
              </w:rPr>
              <w:t>and C</w:t>
            </w:r>
            <w:r w:rsidRPr="000B332A">
              <w:rPr>
                <w:b/>
                <w:bCs/>
              </w:rPr>
              <w:t xml:space="preserve">ontact </w:t>
            </w:r>
            <w:r w:rsidRPr="00686F96">
              <w:rPr>
                <w:b/>
                <w:bCs/>
              </w:rPr>
              <w:t>Details</w:t>
            </w:r>
          </w:p>
        </w:tc>
      </w:tr>
      <w:tr w:rsidR="005534B5" w:rsidRPr="00FD015E" w14:paraId="73BAAB8D" w14:textId="77777777">
        <w:trPr>
          <w:trHeight w:val="285"/>
        </w:trPr>
        <w:tc>
          <w:tcPr>
            <w:tcW w:w="2127" w:type="dxa"/>
            <w:tcBorders>
              <w:top w:val="single" w:sz="6" w:space="0" w:color="auto"/>
              <w:left w:val="single" w:sz="6" w:space="0" w:color="auto"/>
              <w:bottom w:val="single" w:sz="6" w:space="0" w:color="auto"/>
              <w:right w:val="single" w:sz="6" w:space="0" w:color="auto"/>
            </w:tcBorders>
            <w:hideMark/>
          </w:tcPr>
          <w:p w14:paraId="3EA8F98C" w14:textId="77777777" w:rsidR="005534B5" w:rsidRPr="008C2E52" w:rsidRDefault="005534B5" w:rsidP="003057D0">
            <w:r w:rsidRPr="008C2E52">
              <w:t>Women &amp; children  </w:t>
            </w:r>
          </w:p>
        </w:tc>
        <w:tc>
          <w:tcPr>
            <w:tcW w:w="1701" w:type="dxa"/>
            <w:tcBorders>
              <w:top w:val="single" w:sz="6" w:space="0" w:color="auto"/>
              <w:left w:val="single" w:sz="6" w:space="0" w:color="auto"/>
              <w:bottom w:val="single" w:sz="6" w:space="0" w:color="auto"/>
              <w:right w:val="single" w:sz="6" w:space="0" w:color="auto"/>
            </w:tcBorders>
            <w:hideMark/>
          </w:tcPr>
          <w:p w14:paraId="737A3F95" w14:textId="77777777" w:rsidR="005534B5" w:rsidRPr="008C2E52" w:rsidRDefault="005534B5" w:rsidP="003057D0">
            <w:r w:rsidRPr="008C2E52">
              <w:t>Malaita Christian Care Centre </w:t>
            </w:r>
          </w:p>
        </w:tc>
        <w:tc>
          <w:tcPr>
            <w:tcW w:w="2898" w:type="dxa"/>
            <w:tcBorders>
              <w:top w:val="single" w:sz="6" w:space="0" w:color="auto"/>
              <w:left w:val="single" w:sz="6" w:space="0" w:color="auto"/>
              <w:bottom w:val="single" w:sz="6" w:space="0" w:color="auto"/>
              <w:right w:val="single" w:sz="6" w:space="0" w:color="auto"/>
            </w:tcBorders>
            <w:hideMark/>
          </w:tcPr>
          <w:p w14:paraId="33E61B29" w14:textId="6DAF070C" w:rsidR="005534B5" w:rsidRPr="008C2E52" w:rsidRDefault="005534B5" w:rsidP="003057D0">
            <w:r w:rsidRPr="008C2E52">
              <w:t>Key provider of short-term shelter to women and children affected by gender-based violence</w:t>
            </w:r>
          </w:p>
        </w:tc>
        <w:tc>
          <w:tcPr>
            <w:tcW w:w="3402" w:type="dxa"/>
            <w:gridSpan w:val="2"/>
            <w:tcBorders>
              <w:top w:val="single" w:sz="6" w:space="0" w:color="auto"/>
              <w:left w:val="single" w:sz="6" w:space="0" w:color="auto"/>
              <w:bottom w:val="single" w:sz="6" w:space="0" w:color="auto"/>
              <w:right w:val="single" w:sz="6" w:space="0" w:color="auto"/>
            </w:tcBorders>
            <w:hideMark/>
          </w:tcPr>
          <w:p w14:paraId="1DACBA41" w14:textId="45E9D448" w:rsidR="005534B5" w:rsidRPr="008C2E52" w:rsidRDefault="005534B5" w:rsidP="003057D0">
            <w:r w:rsidRPr="008C2E52">
              <w:t xml:space="preserve">Website: </w:t>
            </w:r>
            <w:hyperlink r:id="rId79" w:tgtFrame="_blank" w:history="1">
              <w:r w:rsidRPr="008C2E52">
                <w:rPr>
                  <w:rStyle w:val="Hyperlink"/>
                  <w:color w:val="auto"/>
                  <w:u w:val="none"/>
                </w:rPr>
                <w:t>https://www.acom.org.sb/ccc/</w:t>
              </w:r>
            </w:hyperlink>
            <w:r w:rsidRPr="008C2E52">
              <w:t>  </w:t>
            </w:r>
          </w:p>
          <w:p w14:paraId="1506BC2D" w14:textId="77777777" w:rsidR="008C2E52" w:rsidRDefault="005534B5" w:rsidP="003057D0">
            <w:r w:rsidRPr="008C2E52">
              <w:t>Contact: Sister Rosa Caterine</w:t>
            </w:r>
          </w:p>
          <w:p w14:paraId="06721899" w14:textId="21F16110" w:rsidR="005534B5" w:rsidRPr="008C2E52" w:rsidRDefault="005534B5" w:rsidP="003057D0">
            <w:r w:rsidRPr="008C2E52">
              <w:t>Mobile: (677) 7629561  </w:t>
            </w:r>
          </w:p>
          <w:p w14:paraId="622655E9" w14:textId="4AE210DF" w:rsidR="005534B5" w:rsidRPr="008C2E52" w:rsidRDefault="005534B5" w:rsidP="003057D0">
            <w:r w:rsidRPr="008C2E52">
              <w:t xml:space="preserve">Email: </w:t>
            </w:r>
            <w:hyperlink r:id="rId80" w:tgtFrame="_blank" w:history="1">
              <w:r w:rsidRPr="008C2E52">
                <w:rPr>
                  <w:rStyle w:val="Hyperlink"/>
                  <w:color w:val="auto"/>
                  <w:u w:val="none"/>
                </w:rPr>
                <w:t>rosacatherineccc@gmail.com</w:t>
              </w:r>
            </w:hyperlink>
          </w:p>
        </w:tc>
      </w:tr>
      <w:tr w:rsidR="005534B5" w:rsidRPr="00FD015E" w14:paraId="67CE3E44" w14:textId="77777777">
        <w:trPr>
          <w:trHeight w:val="285"/>
        </w:trPr>
        <w:tc>
          <w:tcPr>
            <w:tcW w:w="2127" w:type="dxa"/>
            <w:tcBorders>
              <w:top w:val="single" w:sz="6" w:space="0" w:color="auto"/>
              <w:left w:val="single" w:sz="6" w:space="0" w:color="auto"/>
              <w:bottom w:val="single" w:sz="6" w:space="0" w:color="auto"/>
              <w:right w:val="single" w:sz="6" w:space="0" w:color="auto"/>
            </w:tcBorders>
            <w:hideMark/>
          </w:tcPr>
          <w:p w14:paraId="5B542D3E" w14:textId="77777777" w:rsidR="005534B5" w:rsidRPr="008C2E52" w:rsidRDefault="005534B5" w:rsidP="003057D0">
            <w:r w:rsidRPr="008C2E52">
              <w:t>Women  </w:t>
            </w:r>
          </w:p>
        </w:tc>
        <w:tc>
          <w:tcPr>
            <w:tcW w:w="1701" w:type="dxa"/>
            <w:tcBorders>
              <w:top w:val="single" w:sz="6" w:space="0" w:color="auto"/>
              <w:left w:val="single" w:sz="6" w:space="0" w:color="auto"/>
              <w:bottom w:val="single" w:sz="6" w:space="0" w:color="auto"/>
              <w:right w:val="single" w:sz="6" w:space="0" w:color="auto"/>
            </w:tcBorders>
            <w:hideMark/>
          </w:tcPr>
          <w:p w14:paraId="47588874" w14:textId="77777777" w:rsidR="005534B5" w:rsidRPr="008C2E52" w:rsidRDefault="005534B5" w:rsidP="003057D0">
            <w:r w:rsidRPr="008C2E52">
              <w:t>Family Support Centre, Honiara, Solomon Islands </w:t>
            </w:r>
          </w:p>
        </w:tc>
        <w:tc>
          <w:tcPr>
            <w:tcW w:w="2898" w:type="dxa"/>
            <w:tcBorders>
              <w:top w:val="single" w:sz="6" w:space="0" w:color="auto"/>
              <w:left w:val="single" w:sz="6" w:space="0" w:color="auto"/>
              <w:bottom w:val="single" w:sz="6" w:space="0" w:color="auto"/>
              <w:right w:val="single" w:sz="6" w:space="0" w:color="auto"/>
            </w:tcBorders>
            <w:hideMark/>
          </w:tcPr>
          <w:p w14:paraId="2A779752" w14:textId="4BB17C93" w:rsidR="005534B5" w:rsidRPr="008C2E52" w:rsidRDefault="005534B5" w:rsidP="003057D0">
            <w:pPr>
              <w:spacing w:after="0"/>
            </w:pPr>
            <w:r w:rsidRPr="008C2E52">
              <w:t>- Legal support, assistance and counselling (both general and legal) to victims of abuse/violence</w:t>
            </w:r>
          </w:p>
          <w:p w14:paraId="48F4DBB6" w14:textId="58DE757F" w:rsidR="005534B5" w:rsidRPr="008C2E52" w:rsidRDefault="005534B5" w:rsidP="003057D0">
            <w:pPr>
              <w:spacing w:after="0"/>
            </w:pPr>
            <w:r w:rsidRPr="008C2E52">
              <w:t xml:space="preserve">- </w:t>
            </w:r>
            <w:r w:rsidR="00724A73" w:rsidRPr="008C2E52">
              <w:t>R</w:t>
            </w:r>
            <w:r w:rsidRPr="008C2E52">
              <w:t>aise public awareness on the issues of DV </w:t>
            </w:r>
          </w:p>
          <w:p w14:paraId="749DB46C" w14:textId="77777777" w:rsidR="005534B5" w:rsidRPr="008C2E52" w:rsidRDefault="005534B5" w:rsidP="003057D0">
            <w:pPr>
              <w:spacing w:after="0"/>
            </w:pPr>
            <w:r w:rsidRPr="008C2E52">
              <w:t>- Provides education programs  </w:t>
            </w:r>
          </w:p>
        </w:tc>
        <w:tc>
          <w:tcPr>
            <w:tcW w:w="3402" w:type="dxa"/>
            <w:gridSpan w:val="2"/>
            <w:tcBorders>
              <w:top w:val="single" w:sz="6" w:space="0" w:color="auto"/>
              <w:left w:val="single" w:sz="6" w:space="0" w:color="auto"/>
              <w:bottom w:val="single" w:sz="6" w:space="0" w:color="auto"/>
              <w:right w:val="single" w:sz="6" w:space="0" w:color="auto"/>
            </w:tcBorders>
            <w:hideMark/>
          </w:tcPr>
          <w:p w14:paraId="611F953C" w14:textId="77777777" w:rsidR="005534B5" w:rsidRPr="008C2E52" w:rsidRDefault="005534B5" w:rsidP="003057D0">
            <w:r w:rsidRPr="008C2E52">
              <w:t xml:space="preserve">No website. Facebook page: </w:t>
            </w:r>
            <w:hyperlink r:id="rId81" w:tgtFrame="_blank" w:history="1">
              <w:r w:rsidRPr="008C2E52">
                <w:rPr>
                  <w:rStyle w:val="Hyperlink"/>
                </w:rPr>
                <w:t>https://www.facebook.com/fsccomms/</w:t>
              </w:r>
            </w:hyperlink>
            <w:r w:rsidRPr="008C2E52">
              <w:t> </w:t>
            </w:r>
          </w:p>
          <w:p w14:paraId="13ACFE55" w14:textId="77777777" w:rsidR="005534B5" w:rsidRPr="008C2E52" w:rsidRDefault="005534B5" w:rsidP="003057D0">
            <w:r w:rsidRPr="008C2E52">
              <w:t>Tel (677) 26999 </w:t>
            </w:r>
          </w:p>
          <w:p w14:paraId="6EA5CD0E" w14:textId="77777777" w:rsidR="005534B5" w:rsidRPr="008C2E52" w:rsidRDefault="005534B5" w:rsidP="003057D0">
            <w:r w:rsidRPr="008C2E52">
              <w:t>Email: </w:t>
            </w:r>
            <w:hyperlink r:id="rId82" w:history="1">
              <w:r w:rsidRPr="008C2E52">
                <w:rPr>
                  <w:rStyle w:val="Hyperlink"/>
                </w:rPr>
                <w:t>fsc@solomon.com.sb</w:t>
              </w:r>
            </w:hyperlink>
            <w:r w:rsidRPr="008C2E52">
              <w:t> </w:t>
            </w:r>
          </w:p>
          <w:p w14:paraId="69B88B8B" w14:textId="77777777" w:rsidR="005534B5" w:rsidRPr="008C2E52" w:rsidRDefault="005534B5" w:rsidP="003057D0">
            <w:r w:rsidRPr="008C2E52">
              <w:rPr>
                <w:b/>
                <w:bCs/>
              </w:rPr>
              <w:t> </w:t>
            </w:r>
            <w:r w:rsidRPr="008C2E52">
              <w:t> </w:t>
            </w:r>
          </w:p>
        </w:tc>
      </w:tr>
      <w:tr w:rsidR="005534B5" w:rsidRPr="00FD015E" w14:paraId="2444F8BA" w14:textId="77777777">
        <w:trPr>
          <w:trHeight w:val="285"/>
        </w:trPr>
        <w:tc>
          <w:tcPr>
            <w:tcW w:w="2127" w:type="dxa"/>
            <w:tcBorders>
              <w:top w:val="single" w:sz="6" w:space="0" w:color="auto"/>
              <w:left w:val="single" w:sz="6" w:space="0" w:color="auto"/>
              <w:bottom w:val="single" w:sz="6" w:space="0" w:color="auto"/>
              <w:right w:val="single" w:sz="6" w:space="0" w:color="auto"/>
            </w:tcBorders>
            <w:hideMark/>
          </w:tcPr>
          <w:p w14:paraId="6E37B0AF" w14:textId="78F8BD93" w:rsidR="005534B5" w:rsidRPr="008C2E52" w:rsidRDefault="005534B5" w:rsidP="003057D0">
            <w:r w:rsidRPr="008C2E52">
              <w:rPr>
                <w:b/>
                <w:bCs/>
              </w:rPr>
              <w:t> </w:t>
            </w:r>
            <w:r w:rsidR="005241D9" w:rsidRPr="00E8150B">
              <w:t>OPD</w:t>
            </w:r>
            <w:r w:rsidR="00BF7E05">
              <w:t xml:space="preserve"> </w:t>
            </w:r>
            <w:r w:rsidR="005241D9" w:rsidRPr="00E8150B">
              <w:t>/</w:t>
            </w:r>
            <w:r w:rsidR="005241D9" w:rsidRPr="008C2E52">
              <w:rPr>
                <w:b/>
                <w:bCs/>
              </w:rPr>
              <w:t xml:space="preserve"> </w:t>
            </w:r>
            <w:r w:rsidRPr="008C2E52">
              <w:t>People with disabilities </w:t>
            </w:r>
          </w:p>
        </w:tc>
        <w:tc>
          <w:tcPr>
            <w:tcW w:w="1701" w:type="dxa"/>
            <w:tcBorders>
              <w:top w:val="single" w:sz="6" w:space="0" w:color="auto"/>
              <w:left w:val="single" w:sz="6" w:space="0" w:color="auto"/>
              <w:bottom w:val="single" w:sz="6" w:space="0" w:color="auto"/>
              <w:right w:val="single" w:sz="6" w:space="0" w:color="auto"/>
            </w:tcBorders>
            <w:hideMark/>
          </w:tcPr>
          <w:p w14:paraId="69821EAF" w14:textId="77777777" w:rsidR="005534B5" w:rsidRPr="008C2E52" w:rsidRDefault="005534B5" w:rsidP="003057D0">
            <w:r w:rsidRPr="008C2E52">
              <w:t>People With Disabilities Solomon Islands (PWDSI) </w:t>
            </w:r>
          </w:p>
        </w:tc>
        <w:tc>
          <w:tcPr>
            <w:tcW w:w="2898" w:type="dxa"/>
            <w:tcBorders>
              <w:top w:val="single" w:sz="6" w:space="0" w:color="auto"/>
              <w:left w:val="single" w:sz="6" w:space="0" w:color="auto"/>
              <w:bottom w:val="single" w:sz="6" w:space="0" w:color="auto"/>
              <w:right w:val="single" w:sz="6" w:space="0" w:color="auto"/>
            </w:tcBorders>
            <w:hideMark/>
          </w:tcPr>
          <w:p w14:paraId="3FE01C2E" w14:textId="24A1437D" w:rsidR="005534B5" w:rsidRPr="008C2E52" w:rsidRDefault="005534B5" w:rsidP="003057D0">
            <w:r w:rsidRPr="008C2E52">
              <w:rPr>
                <w:rFonts w:ascii="Aptos" w:eastAsia="Aptos" w:hAnsi="Aptos" w:cs="Aptos"/>
              </w:rPr>
              <w:t xml:space="preserve">National </w:t>
            </w:r>
            <w:r w:rsidR="005241D9" w:rsidRPr="008C2E52">
              <w:rPr>
                <w:rFonts w:ascii="Aptos" w:eastAsia="Aptos" w:hAnsi="Aptos" w:cs="Aptos"/>
              </w:rPr>
              <w:t xml:space="preserve">OPD </w:t>
            </w:r>
            <w:r w:rsidRPr="008C2E52">
              <w:rPr>
                <w:rFonts w:ascii="Aptos" w:eastAsia="Aptos" w:hAnsi="Aptos" w:cs="Aptos"/>
              </w:rPr>
              <w:t>Solomon Island</w:t>
            </w:r>
            <w:r w:rsidR="00F11242">
              <w:rPr>
                <w:rFonts w:ascii="Aptos" w:eastAsia="Aptos" w:hAnsi="Aptos" w:cs="Aptos"/>
              </w:rPr>
              <w:t>s</w:t>
            </w:r>
            <w:r w:rsidRPr="008C2E52">
              <w:rPr>
                <w:rFonts w:ascii="Aptos" w:eastAsia="Aptos" w:hAnsi="Aptos" w:cs="Aptos"/>
              </w:rPr>
              <w:t xml:space="preserve"> promoting and advocating for the rights of persons with disability.</w:t>
            </w:r>
          </w:p>
        </w:tc>
        <w:tc>
          <w:tcPr>
            <w:tcW w:w="3402" w:type="dxa"/>
            <w:gridSpan w:val="2"/>
            <w:tcBorders>
              <w:top w:val="single" w:sz="6" w:space="0" w:color="auto"/>
              <w:left w:val="single" w:sz="6" w:space="0" w:color="auto"/>
              <w:bottom w:val="single" w:sz="6" w:space="0" w:color="auto"/>
              <w:right w:val="single" w:sz="6" w:space="0" w:color="auto"/>
            </w:tcBorders>
            <w:hideMark/>
          </w:tcPr>
          <w:p w14:paraId="13A5ED2D" w14:textId="71A06C36" w:rsidR="005534B5" w:rsidRPr="008C2E52" w:rsidRDefault="005534B5" w:rsidP="003057D0">
            <w:r w:rsidRPr="008C2E52">
              <w:t xml:space="preserve">No website. Facebook page: </w:t>
            </w:r>
            <w:hyperlink r:id="rId83" w:tgtFrame="_blank" w:history="1">
              <w:r w:rsidRPr="008C2E52">
                <w:rPr>
                  <w:rStyle w:val="Hyperlink"/>
                </w:rPr>
                <w:t>https://www.facebook.com/p/People-with-Disability-Solomon-Islands-100064853855723/</w:t>
              </w:r>
            </w:hyperlink>
            <w:r w:rsidRPr="008C2E52">
              <w:t> </w:t>
            </w:r>
          </w:p>
          <w:p w14:paraId="5F88905E" w14:textId="77777777" w:rsidR="005534B5" w:rsidRPr="008C2E52" w:rsidRDefault="005534B5" w:rsidP="003057D0">
            <w:r w:rsidRPr="008C2E52">
              <w:t xml:space="preserve">Email: </w:t>
            </w:r>
            <w:hyperlink r:id="rId84" w:tgtFrame="_blank" w:history="1">
              <w:r w:rsidRPr="008C2E52">
                <w:rPr>
                  <w:rStyle w:val="Hyperlink"/>
                </w:rPr>
                <w:t>pwdsimanager@gmail.com</w:t>
              </w:r>
            </w:hyperlink>
            <w:r w:rsidRPr="008C2E52">
              <w:t xml:space="preserve">  </w:t>
            </w:r>
            <w:r w:rsidRPr="008C2E52">
              <w:br/>
              <w:t>President: Mr Simon Dolaia  </w:t>
            </w:r>
          </w:p>
          <w:p w14:paraId="151748C2" w14:textId="77777777" w:rsidR="005534B5" w:rsidRPr="008C2E52" w:rsidRDefault="005534B5" w:rsidP="003057D0">
            <w:r w:rsidRPr="008C2E52">
              <w:t>Vice President: Mr Casper Joseph Fa’asala </w:t>
            </w:r>
          </w:p>
          <w:p w14:paraId="394EEF74" w14:textId="77777777" w:rsidR="005534B5" w:rsidRPr="008C2E52" w:rsidRDefault="005534B5" w:rsidP="003057D0">
            <w:r w:rsidRPr="008C2E52">
              <w:t>Office Manager: Davis Ladofoa </w:t>
            </w:r>
            <w:r w:rsidRPr="008C2E52">
              <w:br/>
            </w:r>
            <w:hyperlink r:id="rId85" w:tgtFrame="_blank" w:history="1">
              <w:r w:rsidRPr="008C2E52">
                <w:rPr>
                  <w:rStyle w:val="Hyperlink"/>
                </w:rPr>
                <w:t>davis.ladofoa@gmail.com</w:t>
              </w:r>
            </w:hyperlink>
            <w:r w:rsidRPr="008C2E52">
              <w:t> </w:t>
            </w:r>
          </w:p>
        </w:tc>
      </w:tr>
      <w:tr w:rsidR="005534B5" w:rsidRPr="00FD015E" w14:paraId="13446809" w14:textId="77777777">
        <w:trPr>
          <w:trHeight w:val="285"/>
        </w:trPr>
        <w:tc>
          <w:tcPr>
            <w:tcW w:w="2127" w:type="dxa"/>
            <w:tcBorders>
              <w:top w:val="single" w:sz="6" w:space="0" w:color="auto"/>
              <w:left w:val="single" w:sz="6" w:space="0" w:color="auto"/>
              <w:bottom w:val="single" w:sz="6" w:space="0" w:color="auto"/>
              <w:right w:val="single" w:sz="6" w:space="0" w:color="auto"/>
            </w:tcBorders>
          </w:tcPr>
          <w:p w14:paraId="0506CB45" w14:textId="0812987F" w:rsidR="005534B5" w:rsidRPr="008C2E52" w:rsidRDefault="005534B5" w:rsidP="003057D0">
            <w:pPr>
              <w:rPr>
                <w:b/>
                <w:bCs/>
              </w:rPr>
            </w:pPr>
            <w:r w:rsidRPr="008C2E52">
              <w:t>People with disabilities</w:t>
            </w:r>
          </w:p>
        </w:tc>
        <w:tc>
          <w:tcPr>
            <w:tcW w:w="1701" w:type="dxa"/>
            <w:tcBorders>
              <w:top w:val="single" w:sz="6" w:space="0" w:color="auto"/>
              <w:left w:val="single" w:sz="6" w:space="0" w:color="auto"/>
              <w:bottom w:val="single" w:sz="6" w:space="0" w:color="auto"/>
              <w:right w:val="single" w:sz="6" w:space="0" w:color="auto"/>
            </w:tcBorders>
          </w:tcPr>
          <w:p w14:paraId="70B0C56B" w14:textId="1F8DCCF8" w:rsidR="005534B5" w:rsidRPr="008C2E52" w:rsidRDefault="005534B5" w:rsidP="003057D0">
            <w:r w:rsidRPr="008C2E52">
              <w:rPr>
                <w:rFonts w:ascii="Aptos" w:eastAsia="Aptos" w:hAnsi="Aptos" w:cs="Aptos"/>
              </w:rPr>
              <w:t>Bethesda Disability Training and Support Centre (BDTSC</w:t>
            </w:r>
            <w:r w:rsidR="0007454B">
              <w:rPr>
                <w:rFonts w:ascii="Aptos" w:eastAsia="Aptos" w:hAnsi="Aptos" w:cs="Aptos"/>
              </w:rPr>
              <w:t>)</w:t>
            </w:r>
          </w:p>
        </w:tc>
        <w:tc>
          <w:tcPr>
            <w:tcW w:w="2898" w:type="dxa"/>
            <w:tcBorders>
              <w:top w:val="single" w:sz="6" w:space="0" w:color="auto"/>
              <w:left w:val="single" w:sz="6" w:space="0" w:color="auto"/>
              <w:bottom w:val="single" w:sz="6" w:space="0" w:color="auto"/>
              <w:right w:val="single" w:sz="6" w:space="0" w:color="auto"/>
            </w:tcBorders>
          </w:tcPr>
          <w:p w14:paraId="48929248" w14:textId="77777777" w:rsidR="005534B5" w:rsidRPr="008C2E52" w:rsidRDefault="005534B5" w:rsidP="003057D0">
            <w:pPr>
              <w:rPr>
                <w:b/>
                <w:bCs/>
              </w:rPr>
            </w:pPr>
            <w:r w:rsidRPr="008C2E52">
              <w:rPr>
                <w:rFonts w:ascii="Aptos" w:eastAsia="Aptos" w:hAnsi="Aptos" w:cs="Aptos"/>
              </w:rPr>
              <w:t>A vocational training centres in the country that offers training and support for people with disability</w:t>
            </w:r>
          </w:p>
        </w:tc>
        <w:tc>
          <w:tcPr>
            <w:tcW w:w="3402" w:type="dxa"/>
            <w:gridSpan w:val="2"/>
            <w:tcBorders>
              <w:top w:val="single" w:sz="6" w:space="0" w:color="auto"/>
              <w:left w:val="single" w:sz="6" w:space="0" w:color="auto"/>
              <w:bottom w:val="single" w:sz="6" w:space="0" w:color="auto"/>
              <w:right w:val="single" w:sz="6" w:space="0" w:color="auto"/>
            </w:tcBorders>
          </w:tcPr>
          <w:p w14:paraId="3A02AA1A" w14:textId="77777777" w:rsidR="005534B5" w:rsidRPr="008C2E52" w:rsidRDefault="005534B5" w:rsidP="003057D0">
            <w:r w:rsidRPr="008C2E52">
              <w:t>No website: https://aptc.edu.au/news/bethesda-disability-and-support-centre-receives-essential-equipment</w:t>
            </w:r>
          </w:p>
        </w:tc>
      </w:tr>
      <w:tr w:rsidR="005534B5" w:rsidRPr="00FD015E" w14:paraId="072B0454" w14:textId="77777777" w:rsidTr="00624691">
        <w:trPr>
          <w:trHeight w:val="65"/>
        </w:trPr>
        <w:tc>
          <w:tcPr>
            <w:tcW w:w="2127" w:type="dxa"/>
            <w:tcBorders>
              <w:top w:val="single" w:sz="6" w:space="0" w:color="auto"/>
              <w:left w:val="single" w:sz="6" w:space="0" w:color="auto"/>
              <w:bottom w:val="single" w:sz="6" w:space="0" w:color="auto"/>
              <w:right w:val="single" w:sz="6" w:space="0" w:color="auto"/>
            </w:tcBorders>
            <w:hideMark/>
          </w:tcPr>
          <w:p w14:paraId="4257EAC6" w14:textId="69D6C014" w:rsidR="005534B5" w:rsidRPr="008C2E52" w:rsidRDefault="005241D9" w:rsidP="003057D0">
            <w:r w:rsidRPr="008C2E52">
              <w:t xml:space="preserve">OPD / </w:t>
            </w:r>
            <w:r w:rsidR="005534B5" w:rsidRPr="008C2E52">
              <w:t>People with disabilities</w:t>
            </w:r>
          </w:p>
        </w:tc>
        <w:tc>
          <w:tcPr>
            <w:tcW w:w="1701" w:type="dxa"/>
            <w:tcBorders>
              <w:top w:val="single" w:sz="6" w:space="0" w:color="auto"/>
              <w:left w:val="single" w:sz="6" w:space="0" w:color="auto"/>
              <w:bottom w:val="single" w:sz="6" w:space="0" w:color="auto"/>
              <w:right w:val="single" w:sz="6" w:space="0" w:color="auto"/>
            </w:tcBorders>
            <w:hideMark/>
          </w:tcPr>
          <w:p w14:paraId="41D68F09" w14:textId="71937DFF" w:rsidR="005534B5" w:rsidRPr="008C2E52" w:rsidRDefault="005534B5" w:rsidP="003057D0">
            <w:r w:rsidRPr="008C2E52">
              <w:t>Solomon Islands Deaf Association (SIDA)</w:t>
            </w:r>
            <w:r w:rsidRPr="008C2E52">
              <w:br/>
              <w:t> </w:t>
            </w:r>
          </w:p>
        </w:tc>
        <w:tc>
          <w:tcPr>
            <w:tcW w:w="2898" w:type="dxa"/>
            <w:tcBorders>
              <w:top w:val="single" w:sz="6" w:space="0" w:color="auto"/>
              <w:left w:val="single" w:sz="6" w:space="0" w:color="auto"/>
              <w:bottom w:val="single" w:sz="6" w:space="0" w:color="auto"/>
              <w:right w:val="single" w:sz="6" w:space="0" w:color="auto"/>
            </w:tcBorders>
            <w:hideMark/>
          </w:tcPr>
          <w:p w14:paraId="5F3A35B1" w14:textId="77777777" w:rsidR="005534B5" w:rsidRPr="008C2E52" w:rsidRDefault="005534B5" w:rsidP="003057D0">
            <w:r w:rsidRPr="008C2E52">
              <w:rPr>
                <w:b/>
                <w:bCs/>
              </w:rPr>
              <w:t> </w:t>
            </w:r>
            <w:r w:rsidRPr="008C2E52">
              <w:t> </w:t>
            </w:r>
          </w:p>
        </w:tc>
        <w:tc>
          <w:tcPr>
            <w:tcW w:w="3402" w:type="dxa"/>
            <w:gridSpan w:val="2"/>
            <w:tcBorders>
              <w:top w:val="single" w:sz="6" w:space="0" w:color="auto"/>
              <w:left w:val="single" w:sz="6" w:space="0" w:color="auto"/>
              <w:bottom w:val="single" w:sz="6" w:space="0" w:color="auto"/>
              <w:right w:val="single" w:sz="6" w:space="0" w:color="auto"/>
            </w:tcBorders>
            <w:hideMark/>
          </w:tcPr>
          <w:p w14:paraId="572AB6F1" w14:textId="77777777" w:rsidR="005534B5" w:rsidRPr="008C2E52" w:rsidRDefault="005534B5" w:rsidP="003057D0">
            <w:r w:rsidRPr="008C2E52">
              <w:t xml:space="preserve">No website. Facebook page: </w:t>
            </w:r>
            <w:hyperlink r:id="rId86" w:tgtFrame="_blank" w:history="1">
              <w:r w:rsidRPr="008C2E52">
                <w:rPr>
                  <w:rStyle w:val="Hyperlink"/>
                </w:rPr>
                <w:t>https://www.facebook.com/p/Solomon-Islands-Deaf-Association-100063812933734/</w:t>
              </w:r>
            </w:hyperlink>
            <w:r w:rsidRPr="008C2E52">
              <w:t> </w:t>
            </w:r>
          </w:p>
          <w:p w14:paraId="1CB92E1E" w14:textId="5251E071" w:rsidR="005534B5" w:rsidRPr="008C2E52" w:rsidRDefault="005534B5" w:rsidP="003057D0">
            <w:r w:rsidRPr="008C2E52">
              <w:t>President: Claude Ivupitu </w:t>
            </w:r>
            <w:r w:rsidRPr="008C2E52">
              <w:br/>
              <w:t xml:space="preserve">Email: </w:t>
            </w:r>
            <w:hyperlink r:id="rId87" w:tgtFrame="_blank" w:history="1">
              <w:r w:rsidRPr="008C2E52">
                <w:rPr>
                  <w:rStyle w:val="Hyperlink"/>
                </w:rPr>
                <w:t>claudpatrick1@gmail.com</w:t>
              </w:r>
            </w:hyperlink>
          </w:p>
        </w:tc>
      </w:tr>
      <w:bookmarkEnd w:id="123"/>
      <w:bookmarkEnd w:id="124"/>
    </w:tbl>
    <w:p w14:paraId="53819AA4" w14:textId="7AE7E867" w:rsidR="008A31BC" w:rsidRDefault="008A31BC" w:rsidP="003057D0"/>
    <w:sectPr w:rsidR="008A31BC" w:rsidSect="00C66992">
      <w:headerReference w:type="default" r:id="rId88"/>
      <w:footerReference w:type="default" r:id="rId89"/>
      <w:headerReference w:type="first" r:id="rId90"/>
      <w:footerReference w:type="first" r:id="rId91"/>
      <w:pgSz w:w="12240" w:h="15840"/>
      <w:pgMar w:top="1118"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A7289" w14:textId="77777777" w:rsidR="004113E0" w:rsidRPr="00FF6F71" w:rsidRDefault="004113E0" w:rsidP="00E50F65">
      <w:pPr>
        <w:spacing w:after="0" w:line="240" w:lineRule="auto"/>
      </w:pPr>
      <w:r w:rsidRPr="00FF6F71">
        <w:separator/>
      </w:r>
    </w:p>
  </w:endnote>
  <w:endnote w:type="continuationSeparator" w:id="0">
    <w:p w14:paraId="251B3D0B" w14:textId="77777777" w:rsidR="004113E0" w:rsidRPr="00FF6F71" w:rsidRDefault="004113E0" w:rsidP="00E50F65">
      <w:pPr>
        <w:spacing w:after="0" w:line="240" w:lineRule="auto"/>
      </w:pPr>
      <w:r w:rsidRPr="00FF6F71">
        <w:continuationSeparator/>
      </w:r>
    </w:p>
  </w:endnote>
  <w:endnote w:type="continuationNotice" w:id="1">
    <w:p w14:paraId="52AC457B" w14:textId="77777777" w:rsidR="004113E0" w:rsidRPr="00FF6F71" w:rsidRDefault="00411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7E24" w14:textId="77777777" w:rsidR="00610EB2" w:rsidRDefault="00610EB2" w:rsidP="00610EB2">
    <w:pPr>
      <w:pStyle w:val="Footer"/>
    </w:pPr>
  </w:p>
  <w:p w14:paraId="35F30FB9" w14:textId="180D0BE7" w:rsidR="00443028" w:rsidRPr="00442E0D" w:rsidRDefault="00610EB2" w:rsidP="006F7783">
    <w:pPr>
      <w:pStyle w:val="Footer"/>
      <w:jc w:val="right"/>
    </w:pPr>
    <w:r>
      <w:t>V1.4</w:t>
    </w:r>
    <w:r>
      <w:tab/>
    </w:r>
    <w:r>
      <w:tab/>
    </w:r>
    <w:sdt>
      <w:sdtPr>
        <w:id w:val="1522900569"/>
        <w:docPartObj>
          <w:docPartGallery w:val="Page Numbers (Bottom of Page)"/>
          <w:docPartUnique/>
        </w:docPartObj>
      </w:sdtPr>
      <w:sdtContent>
        <w:r w:rsidR="00443028" w:rsidRPr="000B332A">
          <w:fldChar w:fldCharType="begin"/>
        </w:r>
        <w:r w:rsidR="00443028" w:rsidRPr="00442E0D">
          <w:instrText xml:space="preserve"> PAGE   \* MERGEFORMAT </w:instrText>
        </w:r>
        <w:r w:rsidR="00443028" w:rsidRPr="000B332A">
          <w:fldChar w:fldCharType="separate"/>
        </w:r>
        <w:r w:rsidR="00443028" w:rsidRPr="000B332A">
          <w:t>2</w:t>
        </w:r>
        <w:r w:rsidR="00443028" w:rsidRPr="000B332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1A28303E" w14:textId="77777777" w:rsidTr="0024795E">
      <w:trPr>
        <w:trHeight w:val="300"/>
      </w:trPr>
      <w:tc>
        <w:tcPr>
          <w:tcW w:w="3120" w:type="dxa"/>
        </w:tcPr>
        <w:p w14:paraId="72E65CC9" w14:textId="30D9E2B0" w:rsidR="53E66541" w:rsidRDefault="53E66541" w:rsidP="0024795E">
          <w:pPr>
            <w:pStyle w:val="Header"/>
            <w:ind w:left="-115"/>
          </w:pPr>
        </w:p>
      </w:tc>
      <w:tc>
        <w:tcPr>
          <w:tcW w:w="3120" w:type="dxa"/>
        </w:tcPr>
        <w:p w14:paraId="4E1B9060" w14:textId="0C7D5327" w:rsidR="53E66541" w:rsidRDefault="53E66541" w:rsidP="0024795E">
          <w:pPr>
            <w:pStyle w:val="Header"/>
            <w:jc w:val="center"/>
          </w:pPr>
        </w:p>
      </w:tc>
      <w:tc>
        <w:tcPr>
          <w:tcW w:w="3120" w:type="dxa"/>
        </w:tcPr>
        <w:p w14:paraId="2A4D3A5D" w14:textId="1E42E179" w:rsidR="53E66541" w:rsidRDefault="53E66541" w:rsidP="0024795E">
          <w:pPr>
            <w:pStyle w:val="Header"/>
            <w:ind w:right="-115"/>
            <w:jc w:val="right"/>
          </w:pPr>
        </w:p>
      </w:tc>
    </w:tr>
  </w:tbl>
  <w:p w14:paraId="4772679C" w14:textId="4D350C3B" w:rsidR="00FE1D28" w:rsidRDefault="00FE1D28" w:rsidP="00776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7C716" w14:textId="77777777" w:rsidR="004113E0" w:rsidRPr="00442E0D" w:rsidRDefault="004113E0" w:rsidP="00E50F65">
      <w:pPr>
        <w:spacing w:after="0" w:line="240" w:lineRule="auto"/>
      </w:pPr>
      <w:r w:rsidRPr="00442E0D">
        <w:separator/>
      </w:r>
    </w:p>
  </w:footnote>
  <w:footnote w:type="continuationSeparator" w:id="0">
    <w:p w14:paraId="01D02468" w14:textId="77777777" w:rsidR="004113E0" w:rsidRPr="00FF6F71" w:rsidRDefault="004113E0" w:rsidP="00E50F65">
      <w:pPr>
        <w:spacing w:after="0" w:line="240" w:lineRule="auto"/>
      </w:pPr>
      <w:r w:rsidRPr="00FF6F71">
        <w:continuationSeparator/>
      </w:r>
    </w:p>
  </w:footnote>
  <w:footnote w:type="continuationNotice" w:id="1">
    <w:p w14:paraId="19FFC0FB" w14:textId="77777777" w:rsidR="004113E0" w:rsidRPr="00442E0D" w:rsidRDefault="004113E0">
      <w:pPr>
        <w:spacing w:after="0" w:line="240" w:lineRule="auto"/>
      </w:pPr>
    </w:p>
  </w:footnote>
  <w:footnote w:id="2">
    <w:p w14:paraId="27064325" w14:textId="6B5674AC" w:rsidR="004A5EBA" w:rsidRPr="004A5EBA" w:rsidRDefault="004A5EBA">
      <w:pPr>
        <w:pStyle w:val="FootnoteText"/>
        <w:rPr>
          <w:lang w:val="en-US"/>
        </w:rPr>
      </w:pPr>
      <w:r>
        <w:rPr>
          <w:rStyle w:val="FootnoteReference"/>
        </w:rPr>
        <w:footnoteRef/>
      </w:r>
      <w:r>
        <w:t xml:space="preserve"> </w:t>
      </w:r>
      <w:r w:rsidR="009C0C23" w:rsidRPr="009C0C23">
        <w:t>World Health Organization, 2024</w:t>
      </w:r>
    </w:p>
  </w:footnote>
  <w:footnote w:id="3">
    <w:p w14:paraId="314E9593" w14:textId="43B67F1B" w:rsidR="005F4336" w:rsidRPr="00442E0D" w:rsidRDefault="005F4336">
      <w:pPr>
        <w:pStyle w:val="FootnoteText"/>
      </w:pPr>
      <w:r w:rsidRPr="00442E0D">
        <w:rPr>
          <w:rStyle w:val="FootnoteReference"/>
        </w:rPr>
        <w:footnoteRef/>
      </w:r>
      <w:r w:rsidRPr="00442E0D">
        <w:t xml:space="preserve"> Cleary et al., 2022</w:t>
      </w:r>
    </w:p>
  </w:footnote>
  <w:footnote w:id="4">
    <w:p w14:paraId="6E73E90D" w14:textId="77777777" w:rsidR="00C92110" w:rsidRDefault="00C92110" w:rsidP="00C92110">
      <w:pPr>
        <w:pStyle w:val="FootnoteText"/>
      </w:pPr>
      <w:r w:rsidRPr="007A1C76">
        <w:rPr>
          <w:rStyle w:val="FootnoteReference"/>
        </w:rPr>
        <w:footnoteRef/>
      </w:r>
      <w:r w:rsidRPr="00354D54">
        <w:t xml:space="preserve"> Gender at Work</w:t>
      </w:r>
      <w:r>
        <w:t>, 2024</w:t>
      </w:r>
    </w:p>
  </w:footnote>
  <w:footnote w:id="5">
    <w:p w14:paraId="66526CAA" w14:textId="2AF9AADC" w:rsidR="0078129E" w:rsidRDefault="0078129E">
      <w:pPr>
        <w:pStyle w:val="FootnoteText"/>
      </w:pPr>
      <w:r>
        <w:rPr>
          <w:rStyle w:val="FootnoteReference"/>
        </w:rPr>
        <w:footnoteRef/>
      </w:r>
      <w:r>
        <w:t xml:space="preserve"> </w:t>
      </w:r>
      <w:r w:rsidRPr="0078129E">
        <w:rPr>
          <w:rFonts w:cs="Segoe UI"/>
          <w:color w:val="333333"/>
          <w:shd w:val="clear" w:color="auto" w:fill="FFFFFF"/>
        </w:rPr>
        <w:t>Kelly</w:t>
      </w:r>
      <w:r w:rsidR="00031EB6">
        <w:rPr>
          <w:rFonts w:cs="Segoe UI"/>
          <w:color w:val="333333"/>
          <w:shd w:val="clear" w:color="auto" w:fill="FFFFFF"/>
        </w:rPr>
        <w:t xml:space="preserve"> et al</w:t>
      </w:r>
      <w:r w:rsidR="00BA41E6">
        <w:rPr>
          <w:rFonts w:cs="Segoe UI"/>
          <w:color w:val="333333"/>
          <w:shd w:val="clear" w:color="auto" w:fill="FFFFFF"/>
        </w:rPr>
        <w:t>, 2022</w:t>
      </w:r>
    </w:p>
  </w:footnote>
  <w:footnote w:id="6">
    <w:p w14:paraId="10D2201C" w14:textId="0A4A28DB" w:rsidR="00A57201" w:rsidRPr="007A1C76" w:rsidRDefault="00A57201">
      <w:pPr>
        <w:pStyle w:val="FootnoteText"/>
      </w:pPr>
      <w:r>
        <w:rPr>
          <w:rStyle w:val="FootnoteReference"/>
        </w:rPr>
        <w:footnoteRef/>
      </w:r>
      <w:r>
        <w:t xml:space="preserve"> </w:t>
      </w:r>
      <w:r w:rsidR="00AB2C7C" w:rsidRPr="00AB2C7C">
        <w:t>DFAT</w:t>
      </w:r>
      <w:r w:rsidR="00BA41E6">
        <w:t>, 2023</w:t>
      </w:r>
      <w:r w:rsidR="00AB2C7C" w:rsidRPr="007A1C76">
        <w:t xml:space="preserve"> </w:t>
      </w:r>
    </w:p>
  </w:footnote>
  <w:footnote w:id="7">
    <w:p w14:paraId="27582C0F" w14:textId="7FB345B1" w:rsidR="008D7858" w:rsidRPr="007A1C76" w:rsidRDefault="008D7858">
      <w:pPr>
        <w:pStyle w:val="FootnoteText"/>
      </w:pPr>
      <w:r w:rsidRPr="007A1C76">
        <w:rPr>
          <w:rStyle w:val="FootnoteReference"/>
        </w:rPr>
        <w:footnoteRef/>
      </w:r>
      <w:r w:rsidRPr="007A1C76">
        <w:t xml:space="preserve"> </w:t>
      </w:r>
      <w:r w:rsidR="00B17183" w:rsidRPr="00354D54">
        <w:t>DFAT</w:t>
      </w:r>
      <w:r w:rsidR="00BA41E6">
        <w:t xml:space="preserve">, </w:t>
      </w:r>
      <w:r w:rsidR="00B17183" w:rsidRPr="00031EB6">
        <w:t>2024a</w:t>
      </w:r>
    </w:p>
  </w:footnote>
  <w:footnote w:id="8">
    <w:p w14:paraId="4A7D01D4" w14:textId="097320CA" w:rsidR="00F8404C" w:rsidRPr="0089202C" w:rsidRDefault="00F8404C" w:rsidP="00F8404C">
      <w:pPr>
        <w:pStyle w:val="FootnoteText"/>
      </w:pPr>
      <w:r w:rsidRPr="0089202C">
        <w:rPr>
          <w:rStyle w:val="FootnoteReference"/>
        </w:rPr>
        <w:footnoteRef/>
      </w:r>
      <w:r w:rsidRPr="0089202C">
        <w:t xml:space="preserve"> </w:t>
      </w:r>
      <w:r w:rsidRPr="0089202C">
        <w:rPr>
          <w:lang w:val="en-US"/>
        </w:rPr>
        <w:t>DFAT</w:t>
      </w:r>
      <w:r w:rsidR="002166F7">
        <w:rPr>
          <w:lang w:val="en-US"/>
        </w:rPr>
        <w:t>, 2022</w:t>
      </w:r>
    </w:p>
  </w:footnote>
  <w:footnote w:id="9">
    <w:p w14:paraId="38BC08F8" w14:textId="25505E72" w:rsidR="00F8404C" w:rsidRPr="0089202C" w:rsidRDefault="00F8404C" w:rsidP="00F8404C">
      <w:pPr>
        <w:pStyle w:val="FootnoteText"/>
      </w:pPr>
      <w:r w:rsidRPr="0089202C">
        <w:rPr>
          <w:rStyle w:val="FootnoteReference"/>
        </w:rPr>
        <w:footnoteRef/>
      </w:r>
      <w:r w:rsidRPr="0089202C">
        <w:t xml:space="preserve"> </w:t>
      </w:r>
      <w:r w:rsidR="002166F7">
        <w:rPr>
          <w:lang w:val="en-US"/>
        </w:rPr>
        <w:t>Ibid</w:t>
      </w:r>
    </w:p>
  </w:footnote>
  <w:footnote w:id="10">
    <w:p w14:paraId="20B0DB9A" w14:textId="7A141533" w:rsidR="00F8404C" w:rsidRPr="0089202C" w:rsidRDefault="00F8404C" w:rsidP="00F8404C">
      <w:pPr>
        <w:pStyle w:val="FootnoteText"/>
      </w:pPr>
      <w:r w:rsidRPr="0089202C">
        <w:rPr>
          <w:rStyle w:val="FootnoteReference"/>
        </w:rPr>
        <w:footnoteRef/>
      </w:r>
      <w:r w:rsidRPr="0089202C">
        <w:t xml:space="preserve"> DFAT</w:t>
      </w:r>
      <w:r w:rsidR="002166F7">
        <w:t xml:space="preserve">, </w:t>
      </w:r>
      <w:r w:rsidRPr="0089202C">
        <w:t>2024a</w:t>
      </w:r>
    </w:p>
  </w:footnote>
  <w:footnote w:id="11">
    <w:p w14:paraId="3BE55DB1" w14:textId="54FCCB10" w:rsidR="00F8404C" w:rsidRPr="0089202C" w:rsidRDefault="00F8404C" w:rsidP="00F8404C">
      <w:pPr>
        <w:pStyle w:val="FootnoteText"/>
      </w:pPr>
      <w:r w:rsidRPr="0089202C">
        <w:rPr>
          <w:rStyle w:val="FootnoteReference"/>
        </w:rPr>
        <w:footnoteRef/>
      </w:r>
      <w:r w:rsidRPr="0089202C">
        <w:t xml:space="preserve"> </w:t>
      </w:r>
      <w:r w:rsidR="002166F7">
        <w:t>Ibid</w:t>
      </w:r>
    </w:p>
  </w:footnote>
  <w:footnote w:id="12">
    <w:p w14:paraId="6948125C" w14:textId="4B3596C9" w:rsidR="00F8404C" w:rsidRDefault="00F8404C" w:rsidP="00F8404C">
      <w:pPr>
        <w:pStyle w:val="FootnoteText"/>
      </w:pPr>
      <w:r w:rsidRPr="0089202C">
        <w:rPr>
          <w:rStyle w:val="FootnoteReference"/>
        </w:rPr>
        <w:footnoteRef/>
      </w:r>
      <w:r w:rsidRPr="0089202C">
        <w:t xml:space="preserve"> </w:t>
      </w:r>
      <w:r w:rsidR="002166F7">
        <w:t>Ibid</w:t>
      </w:r>
    </w:p>
  </w:footnote>
  <w:footnote w:id="13">
    <w:p w14:paraId="291C7D67" w14:textId="38950306" w:rsidR="00A20036" w:rsidRDefault="00A20036">
      <w:pPr>
        <w:pStyle w:val="FootnoteText"/>
      </w:pPr>
      <w:r>
        <w:rPr>
          <w:rStyle w:val="FootnoteReference"/>
        </w:rPr>
        <w:footnoteRef/>
      </w:r>
      <w:r>
        <w:t xml:space="preserve"> Department of Community Development, 2011</w:t>
      </w:r>
    </w:p>
  </w:footnote>
  <w:footnote w:id="14">
    <w:p w14:paraId="45FB998D" w14:textId="2C7DBD11" w:rsidR="00B71F24" w:rsidRDefault="00B71F24">
      <w:pPr>
        <w:pStyle w:val="FootnoteText"/>
      </w:pPr>
      <w:r>
        <w:rPr>
          <w:rStyle w:val="FootnoteReference"/>
        </w:rPr>
        <w:footnoteRef/>
      </w:r>
      <w:r>
        <w:t xml:space="preserve"> Health Sector Gender Policy, 2014</w:t>
      </w:r>
    </w:p>
  </w:footnote>
  <w:footnote w:id="15">
    <w:p w14:paraId="3E803427" w14:textId="515469BE" w:rsidR="00A04906" w:rsidRDefault="00A04906">
      <w:pPr>
        <w:pStyle w:val="FootnoteText"/>
      </w:pPr>
      <w:r>
        <w:rPr>
          <w:rStyle w:val="FootnoteReference"/>
        </w:rPr>
        <w:footnoteRef/>
      </w:r>
      <w:r>
        <w:t xml:space="preserve"> </w:t>
      </w:r>
      <w:r w:rsidR="0033453F">
        <w:t>United Nations, 2016</w:t>
      </w:r>
    </w:p>
  </w:footnote>
  <w:footnote w:id="16">
    <w:p w14:paraId="23D43446" w14:textId="635723B1" w:rsidR="004E7B4E" w:rsidRDefault="004E7B4E">
      <w:pPr>
        <w:pStyle w:val="FootnoteText"/>
      </w:pPr>
      <w:r>
        <w:rPr>
          <w:rStyle w:val="FootnoteReference"/>
        </w:rPr>
        <w:footnoteRef/>
      </w:r>
      <w:r>
        <w:t xml:space="preserve"> </w:t>
      </w:r>
      <w:r w:rsidR="004D5256">
        <w:t>UNDP, 2023</w:t>
      </w:r>
    </w:p>
  </w:footnote>
  <w:footnote w:id="17">
    <w:p w14:paraId="57031388" w14:textId="6F449CD5" w:rsidR="00C1414F" w:rsidRDefault="00C1414F">
      <w:pPr>
        <w:pStyle w:val="FootnoteText"/>
      </w:pPr>
      <w:r>
        <w:rPr>
          <w:rStyle w:val="FootnoteReference"/>
        </w:rPr>
        <w:footnoteRef/>
      </w:r>
      <w:r>
        <w:t xml:space="preserve"> </w:t>
      </w:r>
      <w:r w:rsidRPr="00C1414F">
        <w:t>Independent State of Papua New Guinea</w:t>
      </w:r>
      <w:r>
        <w:t xml:space="preserve">, </w:t>
      </w:r>
      <w:r w:rsidRPr="00C1414F">
        <w:t>2016</w:t>
      </w:r>
    </w:p>
  </w:footnote>
  <w:footnote w:id="18">
    <w:p w14:paraId="42D5E4B6" w14:textId="101C1D5A" w:rsidR="00A6136D" w:rsidRPr="002B5068" w:rsidRDefault="00A6136D">
      <w:pPr>
        <w:pStyle w:val="FootnoteText"/>
        <w:rPr>
          <w:i/>
          <w:iCs/>
        </w:rPr>
      </w:pPr>
      <w:r>
        <w:rPr>
          <w:rStyle w:val="FootnoteReference"/>
        </w:rPr>
        <w:footnoteRef/>
      </w:r>
      <w:r>
        <w:t xml:space="preserve"> </w:t>
      </w:r>
      <w:r w:rsidR="003B29E8">
        <w:rPr>
          <w:i/>
          <w:iCs/>
        </w:rPr>
        <w:t>Glasmen and glasmeri can be loosely translated to traditional healer  / shaman / sorceress.</w:t>
      </w:r>
    </w:p>
  </w:footnote>
  <w:footnote w:id="19">
    <w:p w14:paraId="1CF885F3" w14:textId="383F6B2F" w:rsidR="00DA3A45" w:rsidRDefault="00DA3A45">
      <w:pPr>
        <w:pStyle w:val="FootnoteText"/>
      </w:pPr>
      <w:r>
        <w:rPr>
          <w:rStyle w:val="FootnoteReference"/>
        </w:rPr>
        <w:footnoteRef/>
      </w:r>
      <w:r>
        <w:t xml:space="preserve"> </w:t>
      </w:r>
      <w:r w:rsidR="00762864">
        <w:t>Rodrigues, 2022</w:t>
      </w:r>
    </w:p>
  </w:footnote>
  <w:footnote w:id="20">
    <w:p w14:paraId="1A36862D" w14:textId="4E3D15FA" w:rsidR="00FF30D2" w:rsidRDefault="00FF30D2">
      <w:pPr>
        <w:pStyle w:val="FootnoteText"/>
      </w:pPr>
      <w:r>
        <w:rPr>
          <w:rStyle w:val="FootnoteReference"/>
        </w:rPr>
        <w:footnoteRef/>
      </w:r>
      <w:r>
        <w:t xml:space="preserve"> </w:t>
      </w:r>
      <w:r w:rsidRPr="00FF30D2">
        <w:t>Department for Community Development and Religion</w:t>
      </w:r>
      <w:r>
        <w:t>, 2015</w:t>
      </w:r>
    </w:p>
  </w:footnote>
  <w:footnote w:id="21">
    <w:p w14:paraId="685FE555" w14:textId="1651244F" w:rsidR="00B35A1D" w:rsidRPr="00442E0D" w:rsidRDefault="00B35A1D">
      <w:pPr>
        <w:pStyle w:val="FootnoteText"/>
      </w:pPr>
      <w:r w:rsidRPr="00442E0D">
        <w:rPr>
          <w:rStyle w:val="FootnoteReference"/>
        </w:rPr>
        <w:footnoteRef/>
      </w:r>
      <w:r w:rsidRPr="00442E0D">
        <w:t xml:space="preserve"> </w:t>
      </w:r>
      <w:r w:rsidR="00601A22">
        <w:t>CBM</w:t>
      </w:r>
      <w:r w:rsidRPr="00442E0D">
        <w:t>, 2024</w:t>
      </w:r>
    </w:p>
  </w:footnote>
  <w:footnote w:id="22">
    <w:p w14:paraId="18B6E04A" w14:textId="199F09F8" w:rsidR="00794E95" w:rsidRPr="00442E0D" w:rsidRDefault="00794E95">
      <w:pPr>
        <w:pStyle w:val="FootnoteText"/>
      </w:pPr>
      <w:r w:rsidRPr="00442E0D">
        <w:rPr>
          <w:rStyle w:val="FootnoteReference"/>
        </w:rPr>
        <w:footnoteRef/>
      </w:r>
      <w:r w:rsidRPr="00442E0D">
        <w:t xml:space="preserve"> </w:t>
      </w:r>
      <w:r w:rsidR="0087259F" w:rsidRPr="00442E0D">
        <w:t>CBM, 2020</w:t>
      </w:r>
    </w:p>
  </w:footnote>
  <w:footnote w:id="23">
    <w:p w14:paraId="660D34A8" w14:textId="0ADD9A63" w:rsidR="00A53CAC" w:rsidRDefault="00A53CAC">
      <w:pPr>
        <w:pStyle w:val="FootnoteText"/>
      </w:pPr>
      <w:r>
        <w:rPr>
          <w:rStyle w:val="FootnoteReference"/>
        </w:rPr>
        <w:footnoteRef/>
      </w:r>
      <w:r>
        <w:t xml:space="preserve"> </w:t>
      </w:r>
      <w:r w:rsidR="00AA49BD" w:rsidRPr="00AA49BD">
        <w:t>PNG National Malaria Control Program</w:t>
      </w:r>
      <w:r w:rsidR="00AA49BD">
        <w:t xml:space="preserve">, </w:t>
      </w:r>
      <w:r w:rsidR="00AA49BD" w:rsidRPr="00AA49BD">
        <w:t>2021</w:t>
      </w:r>
    </w:p>
  </w:footnote>
  <w:footnote w:id="24">
    <w:p w14:paraId="4833E4FC" w14:textId="2483A8DF" w:rsidR="00AD3D2E" w:rsidRPr="00442E0D" w:rsidRDefault="00AD3D2E">
      <w:pPr>
        <w:pStyle w:val="FootnoteText"/>
      </w:pPr>
      <w:r w:rsidRPr="00442E0D">
        <w:rPr>
          <w:rStyle w:val="FootnoteReference"/>
        </w:rPr>
        <w:footnoteRef/>
      </w:r>
      <w:r w:rsidRPr="00442E0D">
        <w:t xml:space="preserve"> </w:t>
      </w:r>
      <w:r w:rsidR="00711C34">
        <w:t>UN Women, 2024</w:t>
      </w:r>
    </w:p>
  </w:footnote>
  <w:footnote w:id="25">
    <w:p w14:paraId="3F4A19DF" w14:textId="50E10367" w:rsidR="008374F8" w:rsidRPr="00442E0D" w:rsidRDefault="008374F8">
      <w:pPr>
        <w:pStyle w:val="FootnoteText"/>
      </w:pPr>
      <w:r w:rsidRPr="00442E0D">
        <w:rPr>
          <w:rStyle w:val="FootnoteReference"/>
        </w:rPr>
        <w:footnoteRef/>
      </w:r>
      <w:r w:rsidRPr="00442E0D">
        <w:t xml:space="preserve"> </w:t>
      </w:r>
      <w:r w:rsidR="00AF61C4">
        <w:rPr>
          <w:i/>
          <w:iCs/>
        </w:rPr>
        <w:t>Ibid.</w:t>
      </w:r>
    </w:p>
  </w:footnote>
  <w:footnote w:id="26">
    <w:p w14:paraId="7FFD5EA8" w14:textId="545FD72C" w:rsidR="00DD5901" w:rsidRPr="00442E0D" w:rsidRDefault="00DD5901" w:rsidP="00DD5901">
      <w:pPr>
        <w:pStyle w:val="FootnoteText"/>
      </w:pPr>
      <w:r w:rsidRPr="00442E0D">
        <w:rPr>
          <w:rStyle w:val="FootnoteReference"/>
        </w:rPr>
        <w:footnoteRef/>
      </w:r>
      <w:r w:rsidRPr="00442E0D">
        <w:t xml:space="preserve"> </w:t>
      </w:r>
      <w:r w:rsidR="006266B6" w:rsidRPr="00442E0D">
        <w:t>Raghupathi, 2020</w:t>
      </w:r>
    </w:p>
  </w:footnote>
  <w:footnote w:id="27">
    <w:p w14:paraId="31065EB6" w14:textId="16618B1F" w:rsidR="00A83353" w:rsidRDefault="00A83353">
      <w:pPr>
        <w:pStyle w:val="FootnoteText"/>
      </w:pPr>
      <w:r>
        <w:rPr>
          <w:rStyle w:val="FootnoteReference"/>
        </w:rPr>
        <w:footnoteRef/>
      </w:r>
      <w:r>
        <w:t xml:space="preserve"> </w:t>
      </w:r>
      <w:r w:rsidR="009326B1">
        <w:t>World Vision, 2024</w:t>
      </w:r>
    </w:p>
  </w:footnote>
  <w:footnote w:id="28">
    <w:p w14:paraId="432E6212" w14:textId="5009716F" w:rsidR="00E00CFB" w:rsidRDefault="00E00CFB" w:rsidP="00E00CFB">
      <w:pPr>
        <w:pStyle w:val="FootnoteText"/>
      </w:pPr>
      <w:r>
        <w:rPr>
          <w:rStyle w:val="FootnoteReference"/>
        </w:rPr>
        <w:footnoteRef/>
      </w:r>
      <w:r>
        <w:t xml:space="preserve"> </w:t>
      </w:r>
      <w:r w:rsidR="004F2683">
        <w:t>Li</w:t>
      </w:r>
      <w:r w:rsidR="000A6B4A">
        <w:t xml:space="preserve"> et al</w:t>
      </w:r>
      <w:r w:rsidR="00FC7BEC">
        <w:t>. 2024</w:t>
      </w:r>
    </w:p>
  </w:footnote>
  <w:footnote w:id="29">
    <w:p w14:paraId="57376112" w14:textId="06CC9B88" w:rsidR="007F42E7" w:rsidRPr="00982DC6" w:rsidRDefault="007F42E7">
      <w:pPr>
        <w:pStyle w:val="FootnoteText"/>
      </w:pPr>
      <w:r w:rsidRPr="00982DC6">
        <w:rPr>
          <w:rStyle w:val="FootnoteReference"/>
        </w:rPr>
        <w:footnoteRef/>
      </w:r>
      <w:r w:rsidRPr="00982DC6">
        <w:t xml:space="preserve"> </w:t>
      </w:r>
      <w:r w:rsidR="0081126E" w:rsidRPr="00982DC6">
        <w:t>UNDP, 202</w:t>
      </w:r>
      <w:r w:rsidR="00175CC7" w:rsidRPr="00982DC6">
        <w:t>3</w:t>
      </w:r>
    </w:p>
  </w:footnote>
  <w:footnote w:id="30">
    <w:p w14:paraId="31D050DE" w14:textId="0A8DEBC9" w:rsidR="00662327" w:rsidRPr="00442E0D" w:rsidRDefault="00662327">
      <w:pPr>
        <w:pStyle w:val="FootnoteText"/>
      </w:pPr>
      <w:r w:rsidRPr="00982DC6">
        <w:rPr>
          <w:rStyle w:val="FootnoteReference"/>
        </w:rPr>
        <w:footnoteRef/>
      </w:r>
      <w:r w:rsidRPr="00982DC6">
        <w:t xml:space="preserve"> </w:t>
      </w:r>
      <w:r w:rsidR="00AE12EB" w:rsidRPr="00982DC6">
        <w:t>Spark, 2011</w:t>
      </w:r>
    </w:p>
  </w:footnote>
  <w:footnote w:id="31">
    <w:p w14:paraId="6A210581" w14:textId="2143C4A2" w:rsidR="007322F6" w:rsidRPr="00442E0D" w:rsidRDefault="007322F6">
      <w:pPr>
        <w:pStyle w:val="FootnoteText"/>
      </w:pPr>
      <w:r w:rsidRPr="00442E0D">
        <w:rPr>
          <w:rStyle w:val="FootnoteReference"/>
        </w:rPr>
        <w:footnoteRef/>
      </w:r>
      <w:r w:rsidRPr="00442E0D">
        <w:t xml:space="preserve"> </w:t>
      </w:r>
      <w:r w:rsidRPr="00982DC6">
        <w:t>Ibid.</w:t>
      </w:r>
    </w:p>
  </w:footnote>
  <w:footnote w:id="32">
    <w:p w14:paraId="24B9C6BC" w14:textId="77777777" w:rsidR="00EA615F" w:rsidRPr="00442E0D" w:rsidRDefault="00EA615F" w:rsidP="00EA615F">
      <w:pPr>
        <w:pStyle w:val="FootnoteText"/>
      </w:pPr>
      <w:r w:rsidRPr="00442E0D">
        <w:rPr>
          <w:rStyle w:val="FootnoteReference"/>
        </w:rPr>
        <w:footnoteRef/>
      </w:r>
      <w:r w:rsidRPr="00442E0D">
        <w:t xml:space="preserve"> WHO, 2024</w:t>
      </w:r>
    </w:p>
  </w:footnote>
  <w:footnote w:id="33">
    <w:p w14:paraId="6CAF8B03" w14:textId="672E55F1" w:rsidR="00CF74E4" w:rsidRPr="00442E0D" w:rsidRDefault="00CF74E4">
      <w:pPr>
        <w:pStyle w:val="FootnoteText"/>
      </w:pPr>
      <w:r w:rsidRPr="00442E0D">
        <w:rPr>
          <w:rStyle w:val="FootnoteReference"/>
        </w:rPr>
        <w:footnoteRef/>
      </w:r>
      <w:r w:rsidRPr="00442E0D">
        <w:t xml:space="preserve"> Pacific Women Lead, 2023</w:t>
      </w:r>
    </w:p>
  </w:footnote>
  <w:footnote w:id="34">
    <w:p w14:paraId="2D7D5D18" w14:textId="195F4FC7" w:rsidR="00980797" w:rsidRPr="00442E0D" w:rsidRDefault="00980797">
      <w:pPr>
        <w:pStyle w:val="FootnoteText"/>
      </w:pPr>
      <w:r w:rsidRPr="00442E0D">
        <w:rPr>
          <w:rStyle w:val="FootnoteReference"/>
        </w:rPr>
        <w:footnoteRef/>
      </w:r>
      <w:r w:rsidRPr="00442E0D">
        <w:t xml:space="preserve"> UNDP, 2023</w:t>
      </w:r>
    </w:p>
  </w:footnote>
  <w:footnote w:id="35">
    <w:p w14:paraId="3E3E03C5" w14:textId="4FEE6C6B" w:rsidR="00B556F8" w:rsidRPr="00442E0D" w:rsidRDefault="00B556F8">
      <w:pPr>
        <w:pStyle w:val="FootnoteText"/>
      </w:pPr>
      <w:r w:rsidRPr="00442E0D">
        <w:rPr>
          <w:rStyle w:val="FootnoteReference"/>
        </w:rPr>
        <w:footnoteRef/>
      </w:r>
      <w:r w:rsidRPr="00442E0D">
        <w:t xml:space="preserve"> Papua New Guinea Institute of Medical Research, 2021</w:t>
      </w:r>
    </w:p>
  </w:footnote>
  <w:footnote w:id="36">
    <w:p w14:paraId="09B9BF17" w14:textId="365D9F0B" w:rsidR="0093718C" w:rsidRPr="00442E0D" w:rsidRDefault="0093718C">
      <w:pPr>
        <w:pStyle w:val="FootnoteText"/>
      </w:pPr>
      <w:r w:rsidRPr="00442E0D">
        <w:rPr>
          <w:rStyle w:val="FootnoteReference"/>
        </w:rPr>
        <w:footnoteRef/>
      </w:r>
      <w:r w:rsidRPr="00442E0D">
        <w:t xml:space="preserve"> </w:t>
      </w:r>
      <w:r w:rsidR="00933652" w:rsidRPr="00933652">
        <w:t>Rodríguez-Rodríguez</w:t>
      </w:r>
      <w:r w:rsidR="00933652">
        <w:t xml:space="preserve"> et al.</w:t>
      </w:r>
      <w:r w:rsidR="00933652" w:rsidRPr="00933652">
        <w:t>,</w:t>
      </w:r>
      <w:r w:rsidR="00933652">
        <w:t xml:space="preserve"> 2021</w:t>
      </w:r>
    </w:p>
  </w:footnote>
  <w:footnote w:id="37">
    <w:p w14:paraId="6D101612" w14:textId="51126D27" w:rsidR="0049135D" w:rsidRPr="00442E0D" w:rsidRDefault="0049135D">
      <w:pPr>
        <w:pStyle w:val="FootnoteText"/>
      </w:pPr>
      <w:r w:rsidRPr="00442E0D">
        <w:rPr>
          <w:rStyle w:val="FootnoteReference"/>
        </w:rPr>
        <w:footnoteRef/>
      </w:r>
      <w:r w:rsidRPr="00442E0D">
        <w:t xml:space="preserve"> Manuv et al, 2021</w:t>
      </w:r>
    </w:p>
  </w:footnote>
  <w:footnote w:id="38">
    <w:p w14:paraId="7923E510" w14:textId="76EA3CD1" w:rsidR="00915F64" w:rsidRPr="0089202C" w:rsidRDefault="00915F64">
      <w:pPr>
        <w:pStyle w:val="FootnoteText"/>
        <w:rPr>
          <w:i/>
          <w:iCs/>
        </w:rPr>
      </w:pPr>
      <w:r w:rsidRPr="00442E0D">
        <w:rPr>
          <w:rStyle w:val="FootnoteReference"/>
        </w:rPr>
        <w:footnoteRef/>
      </w:r>
      <w:r w:rsidRPr="00442E0D">
        <w:t xml:space="preserve"> </w:t>
      </w:r>
      <w:r w:rsidR="00797DEE">
        <w:rPr>
          <w:i/>
          <w:iCs/>
        </w:rPr>
        <w:t>Ibid.</w:t>
      </w:r>
    </w:p>
  </w:footnote>
  <w:footnote w:id="39">
    <w:p w14:paraId="33E4E098" w14:textId="6A105E41" w:rsidR="00445175" w:rsidRPr="00442E0D" w:rsidRDefault="00445175">
      <w:pPr>
        <w:pStyle w:val="FootnoteText"/>
      </w:pPr>
      <w:r w:rsidRPr="00442E0D">
        <w:rPr>
          <w:rStyle w:val="FootnoteReference"/>
        </w:rPr>
        <w:footnoteRef/>
      </w:r>
      <w:r w:rsidRPr="00442E0D">
        <w:t xml:space="preserve"> </w:t>
      </w:r>
      <w:r w:rsidR="00933652" w:rsidRPr="00933652">
        <w:t>Rodríguez-Rodríguez</w:t>
      </w:r>
      <w:r w:rsidR="00933652">
        <w:t xml:space="preserve"> et al.</w:t>
      </w:r>
      <w:r w:rsidRPr="00442E0D">
        <w:t>, 2021</w:t>
      </w:r>
    </w:p>
  </w:footnote>
  <w:footnote w:id="40">
    <w:p w14:paraId="4EEA2950" w14:textId="20FD3911" w:rsidR="00541F0E" w:rsidRDefault="00541F0E">
      <w:pPr>
        <w:pStyle w:val="FootnoteText"/>
      </w:pPr>
      <w:r>
        <w:rPr>
          <w:rStyle w:val="FootnoteReference"/>
        </w:rPr>
        <w:footnoteRef/>
      </w:r>
      <w:r>
        <w:t xml:space="preserve"> </w:t>
      </w:r>
      <w:r w:rsidR="005D1EDD">
        <w:t>Lufele</w:t>
      </w:r>
      <w:r w:rsidR="00030C0B">
        <w:t xml:space="preserve"> et al, </w:t>
      </w:r>
      <w:r w:rsidR="00F1445B">
        <w:t>2017</w:t>
      </w:r>
    </w:p>
  </w:footnote>
  <w:footnote w:id="41">
    <w:p w14:paraId="19FBDB78" w14:textId="74D1CC10" w:rsidR="00B34E5D" w:rsidRPr="00442E0D" w:rsidRDefault="00B34E5D">
      <w:pPr>
        <w:pStyle w:val="FootnoteText"/>
      </w:pPr>
      <w:r w:rsidRPr="00442E0D">
        <w:rPr>
          <w:rStyle w:val="FootnoteReference"/>
        </w:rPr>
        <w:footnoteRef/>
      </w:r>
      <w:r w:rsidRPr="00442E0D">
        <w:t xml:space="preserve"> Bauserman et al, </w:t>
      </w:r>
      <w:r w:rsidR="002D498C" w:rsidRPr="00442E0D">
        <w:t>2019</w:t>
      </w:r>
    </w:p>
  </w:footnote>
  <w:footnote w:id="42">
    <w:p w14:paraId="4AA77ECF" w14:textId="55B80EE7" w:rsidR="00F0256C" w:rsidRDefault="00F0256C">
      <w:pPr>
        <w:pStyle w:val="FootnoteText"/>
      </w:pPr>
      <w:r>
        <w:rPr>
          <w:rStyle w:val="FootnoteReference"/>
        </w:rPr>
        <w:footnoteRef/>
      </w:r>
      <w:r w:rsidR="00870758">
        <w:t xml:space="preserve"> Lufele et al, 2017</w:t>
      </w:r>
    </w:p>
  </w:footnote>
  <w:footnote w:id="43">
    <w:p w14:paraId="6A49C4CD" w14:textId="34312907" w:rsidR="00C959F7" w:rsidRDefault="00C959F7">
      <w:pPr>
        <w:pStyle w:val="FootnoteText"/>
      </w:pPr>
      <w:r>
        <w:rPr>
          <w:rStyle w:val="FootnoteReference"/>
        </w:rPr>
        <w:footnoteRef/>
      </w:r>
      <w:r>
        <w:t xml:space="preserve"> Bauserman et al, 2019</w:t>
      </w:r>
    </w:p>
  </w:footnote>
  <w:footnote w:id="44">
    <w:p w14:paraId="637A9155" w14:textId="799BB45D" w:rsidR="000638D7" w:rsidRPr="00442E0D" w:rsidRDefault="000638D7">
      <w:pPr>
        <w:pStyle w:val="FootnoteText"/>
      </w:pPr>
      <w:r w:rsidRPr="00442E0D">
        <w:rPr>
          <w:rStyle w:val="FootnoteReference"/>
        </w:rPr>
        <w:footnoteRef/>
      </w:r>
      <w:r w:rsidRPr="00442E0D">
        <w:t xml:space="preserve">  </w:t>
      </w:r>
      <w:r w:rsidR="00502559" w:rsidRPr="0026328C">
        <w:t>Ibid.</w:t>
      </w:r>
    </w:p>
  </w:footnote>
  <w:footnote w:id="45">
    <w:p w14:paraId="68C99CFE" w14:textId="439F9095" w:rsidR="00F82FBB" w:rsidRPr="00442E0D" w:rsidRDefault="00F82FBB">
      <w:pPr>
        <w:pStyle w:val="FootnoteText"/>
      </w:pPr>
      <w:r w:rsidRPr="00442E0D">
        <w:rPr>
          <w:rStyle w:val="FootnoteReference"/>
        </w:rPr>
        <w:footnoteRef/>
      </w:r>
      <w:r w:rsidRPr="00442E0D">
        <w:t xml:space="preserve"> Mueller, 2008</w:t>
      </w:r>
    </w:p>
  </w:footnote>
  <w:footnote w:id="46">
    <w:p w14:paraId="337E1A5A" w14:textId="36B04591" w:rsidR="005C4DF5" w:rsidRPr="00442E0D" w:rsidRDefault="005C4DF5">
      <w:pPr>
        <w:pStyle w:val="FootnoteText"/>
      </w:pPr>
      <w:r w:rsidRPr="00442E0D">
        <w:rPr>
          <w:rStyle w:val="FootnoteReference"/>
        </w:rPr>
        <w:footnoteRef/>
      </w:r>
      <w:r w:rsidRPr="00442E0D">
        <w:t xml:space="preserve"> </w:t>
      </w:r>
      <w:r w:rsidR="00975C1A" w:rsidRPr="0026328C">
        <w:t>Ibid.</w:t>
      </w:r>
    </w:p>
  </w:footnote>
  <w:footnote w:id="47">
    <w:p w14:paraId="2CB2548D" w14:textId="336AB51E" w:rsidR="00C44ADD" w:rsidRDefault="00C44ADD">
      <w:pPr>
        <w:pStyle w:val="FootnoteText"/>
      </w:pPr>
      <w:r>
        <w:rPr>
          <w:rStyle w:val="FootnoteReference"/>
        </w:rPr>
        <w:footnoteRef/>
      </w:r>
      <w:r>
        <w:t xml:space="preserve"> </w:t>
      </w:r>
      <w:r w:rsidR="00D1466E">
        <w:t>Klaver and Coe, 2018</w:t>
      </w:r>
    </w:p>
  </w:footnote>
  <w:footnote w:id="48">
    <w:p w14:paraId="612E5E1B" w14:textId="77777777" w:rsidR="00737952" w:rsidRDefault="00737952" w:rsidP="00737952">
      <w:pPr>
        <w:pStyle w:val="FootnoteText"/>
      </w:pPr>
      <w:r>
        <w:rPr>
          <w:rStyle w:val="FootnoteReference"/>
        </w:rPr>
        <w:footnoteRef/>
      </w:r>
      <w:r>
        <w:t xml:space="preserve"> Lufele et al, 2017</w:t>
      </w:r>
    </w:p>
  </w:footnote>
  <w:footnote w:id="49">
    <w:p w14:paraId="4ADD1816" w14:textId="77777777" w:rsidR="00737952" w:rsidRDefault="00737952" w:rsidP="00737952">
      <w:pPr>
        <w:pStyle w:val="FootnoteText"/>
      </w:pPr>
      <w:r>
        <w:rPr>
          <w:rStyle w:val="FootnoteReference"/>
        </w:rPr>
        <w:footnoteRef/>
      </w:r>
      <w:r>
        <w:t xml:space="preserve"> </w:t>
      </w:r>
      <w:r w:rsidRPr="000E7ABB">
        <w:t>Umbers</w:t>
      </w:r>
      <w:r>
        <w:t xml:space="preserve"> et al, 2015</w:t>
      </w:r>
    </w:p>
  </w:footnote>
  <w:footnote w:id="50">
    <w:p w14:paraId="70CF537F" w14:textId="1B91190B" w:rsidR="000D7F9E" w:rsidRDefault="000D7F9E">
      <w:pPr>
        <w:pStyle w:val="FootnoteText"/>
      </w:pPr>
      <w:r>
        <w:rPr>
          <w:rStyle w:val="FootnoteReference"/>
        </w:rPr>
        <w:footnoteRef/>
      </w:r>
      <w:r>
        <w:t xml:space="preserve"> Accrombessi, 2019</w:t>
      </w:r>
    </w:p>
  </w:footnote>
  <w:footnote w:id="51">
    <w:p w14:paraId="2BDD973A" w14:textId="77777777" w:rsidR="008258F8" w:rsidRPr="00442E0D" w:rsidRDefault="008258F8" w:rsidP="008258F8">
      <w:pPr>
        <w:pStyle w:val="FootnoteText"/>
      </w:pPr>
      <w:r w:rsidRPr="00442E0D">
        <w:rPr>
          <w:rStyle w:val="FootnoteReference"/>
        </w:rPr>
        <w:footnoteRef/>
      </w:r>
      <w:r w:rsidRPr="00442E0D">
        <w:t xml:space="preserve"> CBM,2020</w:t>
      </w:r>
    </w:p>
  </w:footnote>
  <w:footnote w:id="52">
    <w:p w14:paraId="6EFF471C" w14:textId="77777777" w:rsidR="008258F8" w:rsidRDefault="008258F8" w:rsidP="008258F8">
      <w:pPr>
        <w:pStyle w:val="FootnoteText"/>
      </w:pPr>
      <w:r>
        <w:rPr>
          <w:rStyle w:val="FootnoteReference"/>
        </w:rPr>
        <w:footnoteRef/>
      </w:r>
      <w:r>
        <w:t xml:space="preserve"> CBM, 2017</w:t>
      </w:r>
    </w:p>
  </w:footnote>
  <w:footnote w:id="53">
    <w:p w14:paraId="52580278" w14:textId="77777777" w:rsidR="008258F8" w:rsidRDefault="008258F8" w:rsidP="008258F8">
      <w:pPr>
        <w:pStyle w:val="FootnoteText"/>
      </w:pPr>
      <w:r>
        <w:rPr>
          <w:rStyle w:val="FootnoteReference"/>
        </w:rPr>
        <w:footnoteRef/>
      </w:r>
      <w:r>
        <w:t xml:space="preserve"> WHO, 2024b </w:t>
      </w:r>
    </w:p>
  </w:footnote>
  <w:footnote w:id="54">
    <w:p w14:paraId="156394D5" w14:textId="77777777" w:rsidR="008258F8" w:rsidRDefault="008258F8" w:rsidP="008258F8">
      <w:pPr>
        <w:pStyle w:val="FootnoteText"/>
      </w:pPr>
      <w:r>
        <w:rPr>
          <w:rStyle w:val="FootnoteReference"/>
        </w:rPr>
        <w:footnoteRef/>
      </w:r>
      <w:r>
        <w:t xml:space="preserve"> </w:t>
      </w:r>
      <w:r w:rsidRPr="00465E75">
        <w:t>Coussy</w:t>
      </w:r>
      <w:r>
        <w:t xml:space="preserve">, </w:t>
      </w:r>
      <w:r w:rsidRPr="00465E75">
        <w:t>2023</w:t>
      </w:r>
      <w:r>
        <w:t xml:space="preserve"> </w:t>
      </w:r>
    </w:p>
  </w:footnote>
  <w:footnote w:id="55">
    <w:p w14:paraId="54F4094A" w14:textId="06189F5F" w:rsidR="001216B0" w:rsidRDefault="001216B0">
      <w:pPr>
        <w:pStyle w:val="FootnoteText"/>
      </w:pPr>
      <w:r>
        <w:rPr>
          <w:rStyle w:val="FootnoteReference"/>
        </w:rPr>
        <w:footnoteRef/>
      </w:r>
      <w:r>
        <w:t xml:space="preserve"> </w:t>
      </w:r>
      <w:r w:rsidR="00E858BA">
        <w:t>Nolan</w:t>
      </w:r>
      <w:r w:rsidR="0071748B">
        <w:t>, 2016</w:t>
      </w:r>
    </w:p>
  </w:footnote>
  <w:footnote w:id="56">
    <w:p w14:paraId="28515DB0" w14:textId="77777777" w:rsidR="008258F8" w:rsidRDefault="008258F8" w:rsidP="008258F8">
      <w:pPr>
        <w:pStyle w:val="FootnoteText"/>
      </w:pPr>
      <w:r>
        <w:rPr>
          <w:rStyle w:val="FootnoteReference"/>
        </w:rPr>
        <w:footnoteRef/>
      </w:r>
      <w:r>
        <w:t xml:space="preserve"> Smith, 2023 </w:t>
      </w:r>
    </w:p>
  </w:footnote>
  <w:footnote w:id="57">
    <w:p w14:paraId="5483E627" w14:textId="77777777" w:rsidR="008258F8" w:rsidRPr="00442E0D" w:rsidRDefault="008258F8" w:rsidP="008258F8">
      <w:pPr>
        <w:pStyle w:val="FootnoteText"/>
      </w:pPr>
      <w:r w:rsidRPr="00442E0D">
        <w:rPr>
          <w:rStyle w:val="FootnoteReference"/>
        </w:rPr>
        <w:footnoteRef/>
      </w:r>
      <w:r w:rsidRPr="00442E0D">
        <w:t xml:space="preserve"> Human Dignity Trust, 2024</w:t>
      </w:r>
    </w:p>
  </w:footnote>
  <w:footnote w:id="58">
    <w:p w14:paraId="63214F5E" w14:textId="77777777" w:rsidR="008258F8" w:rsidRPr="00442E0D" w:rsidRDefault="008258F8" w:rsidP="008258F8">
      <w:pPr>
        <w:pStyle w:val="FootnoteText"/>
      </w:pPr>
      <w:r w:rsidRPr="00442E0D">
        <w:rPr>
          <w:rStyle w:val="FootnoteReference"/>
        </w:rPr>
        <w:footnoteRef/>
      </w:r>
      <w:r w:rsidRPr="00442E0D">
        <w:t xml:space="preserve"> Kaleidoscope, 2021</w:t>
      </w:r>
    </w:p>
  </w:footnote>
  <w:footnote w:id="59">
    <w:p w14:paraId="3D974535" w14:textId="77777777" w:rsidR="008258F8" w:rsidRPr="00442E0D" w:rsidRDefault="008258F8" w:rsidP="008258F8">
      <w:pPr>
        <w:pStyle w:val="FootnoteText"/>
      </w:pPr>
      <w:r w:rsidRPr="00442E0D">
        <w:rPr>
          <w:rStyle w:val="FootnoteReference"/>
        </w:rPr>
        <w:footnoteRef/>
      </w:r>
      <w:r w:rsidRPr="00442E0D">
        <w:t xml:space="preserve"> Role et al</w:t>
      </w:r>
      <w:r>
        <w:t>.</w:t>
      </w:r>
      <w:r w:rsidRPr="00442E0D">
        <w:t>, 2016</w:t>
      </w:r>
    </w:p>
  </w:footnote>
  <w:footnote w:id="60">
    <w:p w14:paraId="572FA647" w14:textId="7294F4E9" w:rsidR="00595C2D" w:rsidRDefault="00595C2D">
      <w:pPr>
        <w:pStyle w:val="FootnoteText"/>
      </w:pPr>
      <w:r>
        <w:rPr>
          <w:rStyle w:val="FootnoteReference"/>
        </w:rPr>
        <w:footnoteRef/>
      </w:r>
      <w:r>
        <w:t xml:space="preserve"> Blake, 2022</w:t>
      </w:r>
    </w:p>
  </w:footnote>
  <w:footnote w:id="61">
    <w:p w14:paraId="532F3DCF" w14:textId="6AF0F46D" w:rsidR="00595C2D" w:rsidRDefault="00595C2D">
      <w:pPr>
        <w:pStyle w:val="FootnoteText"/>
      </w:pPr>
      <w:r>
        <w:rPr>
          <w:rStyle w:val="FootnoteReference"/>
        </w:rPr>
        <w:footnoteRef/>
      </w:r>
      <w:r>
        <w:t xml:space="preserve"> </w:t>
      </w:r>
      <w:r w:rsidR="00887A41">
        <w:t xml:space="preserve">Ravulo 2021; </w:t>
      </w:r>
      <w:r w:rsidRPr="00422462">
        <w:t xml:space="preserve">Dvorak, 2014; </w:t>
      </w:r>
      <w:r w:rsidR="00887A41">
        <w:t>Pre</w:t>
      </w:r>
      <w:r w:rsidR="008342C5">
        <w:t>sterudst</w:t>
      </w:r>
      <w:r w:rsidR="00E70B9A">
        <w:t>uen</w:t>
      </w:r>
      <w:r w:rsidR="00BF7548">
        <w:t xml:space="preserve"> </w:t>
      </w:r>
      <w:r w:rsidR="00C86185">
        <w:t>2019</w:t>
      </w:r>
      <w:r w:rsidRPr="00422462">
        <w:t>; Schoeffel, 2014</w:t>
      </w:r>
    </w:p>
  </w:footnote>
  <w:footnote w:id="62">
    <w:p w14:paraId="4E89DD35" w14:textId="77777777" w:rsidR="003D0AB1" w:rsidRDefault="003D0AB1" w:rsidP="003D0AB1">
      <w:pPr>
        <w:pStyle w:val="FootnoteText"/>
      </w:pPr>
      <w:r>
        <w:rPr>
          <w:rStyle w:val="FootnoteReference"/>
        </w:rPr>
        <w:footnoteRef/>
      </w:r>
      <w:r>
        <w:t xml:space="preserve"> </w:t>
      </w:r>
      <w:r w:rsidRPr="00B60B55">
        <w:t>Ravul</w:t>
      </w:r>
      <w:r>
        <w:t>o et al, 2024</w:t>
      </w:r>
    </w:p>
  </w:footnote>
  <w:footnote w:id="63">
    <w:p w14:paraId="77AC80E4" w14:textId="6554D58D" w:rsidR="00866453" w:rsidRDefault="00866453">
      <w:pPr>
        <w:pStyle w:val="FootnoteText"/>
      </w:pPr>
      <w:r>
        <w:rPr>
          <w:rStyle w:val="FootnoteReference"/>
        </w:rPr>
        <w:footnoteRef/>
      </w:r>
      <w:r>
        <w:t xml:space="preserve"> </w:t>
      </w:r>
      <w:r w:rsidR="008777B1">
        <w:t>Peni</w:t>
      </w:r>
      <w:r w:rsidR="00DF719B">
        <w:t xml:space="preserve"> &amp; Leach </w:t>
      </w:r>
      <w:r w:rsidR="006E4762">
        <w:t xml:space="preserve">2023; </w:t>
      </w:r>
      <w:r w:rsidR="00E3765C">
        <w:t>Kelly</w:t>
      </w:r>
      <w:r w:rsidR="0078510C">
        <w:t>-Hanku</w:t>
      </w:r>
      <w:r w:rsidR="005E0EC1">
        <w:t xml:space="preserve"> et al., </w:t>
      </w:r>
      <w:r w:rsidR="00DC0B5B">
        <w:t>2020</w:t>
      </w:r>
    </w:p>
  </w:footnote>
  <w:footnote w:id="64">
    <w:p w14:paraId="73552224" w14:textId="00FAA89F" w:rsidR="00ED30FF" w:rsidRDefault="00ED30FF">
      <w:pPr>
        <w:pStyle w:val="FootnoteText"/>
      </w:pPr>
      <w:r>
        <w:rPr>
          <w:rStyle w:val="FootnoteReference"/>
        </w:rPr>
        <w:footnoteRef/>
      </w:r>
      <w:r>
        <w:t xml:space="preserve"> Seidahmed et al., 2022</w:t>
      </w:r>
    </w:p>
  </w:footnote>
  <w:footnote w:id="65">
    <w:p w14:paraId="05C96550" w14:textId="60A26C29" w:rsidR="00133D88" w:rsidRPr="00133D88" w:rsidRDefault="00133D88">
      <w:pPr>
        <w:pStyle w:val="FootnoteText"/>
      </w:pPr>
      <w:r>
        <w:rPr>
          <w:rStyle w:val="FootnoteReference"/>
        </w:rPr>
        <w:footnoteRef/>
      </w:r>
      <w:r>
        <w:t xml:space="preserve"> Park et al, 2016</w:t>
      </w:r>
    </w:p>
  </w:footnote>
  <w:footnote w:id="66">
    <w:p w14:paraId="223235B0" w14:textId="7FB2801D" w:rsidR="000441E8" w:rsidRDefault="000441E8">
      <w:pPr>
        <w:pStyle w:val="FootnoteText"/>
      </w:pPr>
      <w:r>
        <w:rPr>
          <w:rStyle w:val="FootnoteReference"/>
        </w:rPr>
        <w:footnoteRef/>
      </w:r>
      <w:r>
        <w:t xml:space="preserve"> Asia Pacific Leaders Malaria Alliance, 202</w:t>
      </w:r>
      <w:r w:rsidR="00A77E6C">
        <w:t>2</w:t>
      </w:r>
    </w:p>
  </w:footnote>
  <w:footnote w:id="67">
    <w:p w14:paraId="75A41984" w14:textId="68B013C9" w:rsidR="002C7DDA" w:rsidRDefault="002C7DDA">
      <w:pPr>
        <w:pStyle w:val="FootnoteText"/>
      </w:pPr>
      <w:r>
        <w:rPr>
          <w:rStyle w:val="FootnoteReference"/>
        </w:rPr>
        <w:footnoteRef/>
      </w:r>
      <w:r>
        <w:t xml:space="preserve"> </w:t>
      </w:r>
      <w:r w:rsidR="00906461">
        <w:t>Burnet Institute, 2021</w:t>
      </w:r>
    </w:p>
  </w:footnote>
  <w:footnote w:id="68">
    <w:p w14:paraId="4FB11C9A" w14:textId="5F6DB678" w:rsidR="00410BA2" w:rsidRDefault="00410BA2">
      <w:pPr>
        <w:pStyle w:val="FootnoteText"/>
      </w:pPr>
      <w:r>
        <w:rPr>
          <w:rStyle w:val="FootnoteReference"/>
        </w:rPr>
        <w:footnoteRef/>
      </w:r>
      <w:r>
        <w:t xml:space="preserve"> APLMA</w:t>
      </w:r>
      <w:r w:rsidR="00AA1121">
        <w:t>, 2024</w:t>
      </w:r>
    </w:p>
  </w:footnote>
  <w:footnote w:id="69">
    <w:p w14:paraId="0D42C3DC" w14:textId="77777777" w:rsidR="002D01F1" w:rsidRPr="00442E0D" w:rsidRDefault="002D01F1" w:rsidP="002D01F1">
      <w:pPr>
        <w:pStyle w:val="FootnoteText"/>
      </w:pPr>
      <w:r w:rsidRPr="00442E0D">
        <w:rPr>
          <w:rStyle w:val="FootnoteReference"/>
        </w:rPr>
        <w:footnoteRef/>
      </w:r>
      <w:r w:rsidRPr="00442E0D">
        <w:t xml:space="preserve"> Manuv et al, 2021</w:t>
      </w:r>
    </w:p>
  </w:footnote>
  <w:footnote w:id="70">
    <w:p w14:paraId="556075BC" w14:textId="77777777" w:rsidR="002D01F1" w:rsidRPr="00502559" w:rsidRDefault="002D01F1" w:rsidP="002D01F1">
      <w:pPr>
        <w:pStyle w:val="FootnoteText"/>
        <w:rPr>
          <w:i/>
          <w:iCs/>
        </w:rPr>
      </w:pPr>
      <w:r w:rsidRPr="00502559">
        <w:rPr>
          <w:rStyle w:val="FootnoteReference"/>
          <w:i/>
          <w:iCs/>
        </w:rPr>
        <w:footnoteRef/>
      </w:r>
      <w:r w:rsidRPr="00502559">
        <w:rPr>
          <w:i/>
          <w:iCs/>
        </w:rPr>
        <w:t xml:space="preserve"> </w:t>
      </w:r>
      <w:r w:rsidRPr="0026328C">
        <w:t>Ibid.</w:t>
      </w:r>
    </w:p>
  </w:footnote>
  <w:footnote w:id="71">
    <w:p w14:paraId="67781F74" w14:textId="5F724D8C" w:rsidR="00DC0D00" w:rsidRDefault="00DC0D00">
      <w:pPr>
        <w:pStyle w:val="FootnoteText"/>
      </w:pPr>
    </w:p>
    <w:p w14:paraId="2C672A85" w14:textId="282518B6" w:rsidR="00A04D7F" w:rsidRPr="00FF6F71" w:rsidRDefault="008E09C3">
      <w:pPr>
        <w:pStyle w:val="FootnoteText"/>
      </w:pPr>
      <w:r>
        <w:rPr>
          <w:rStyle w:val="FootnoteReference"/>
        </w:rPr>
        <w:footnoteRef/>
      </w:r>
      <w:r>
        <w:t xml:space="preserve"> </w:t>
      </w:r>
      <w:r w:rsidRPr="00FF6F71">
        <w:t>New Guinea Institute of Medical Research, 2021</w:t>
      </w:r>
    </w:p>
  </w:footnote>
  <w:footnote w:id="72">
    <w:p w14:paraId="54993B6A" w14:textId="11003396" w:rsidR="002F5643" w:rsidRDefault="002F5643">
      <w:pPr>
        <w:pStyle w:val="FootnoteText"/>
      </w:pPr>
      <w:r>
        <w:rPr>
          <w:rStyle w:val="FootnoteReference"/>
        </w:rPr>
        <w:footnoteRef/>
      </w:r>
      <w:r>
        <w:t xml:space="preserve"> </w:t>
      </w:r>
      <w:r w:rsidR="007D6E5D">
        <w:t>Manuv et al, 2021</w:t>
      </w:r>
    </w:p>
  </w:footnote>
  <w:footnote w:id="73">
    <w:p w14:paraId="3E1390D1" w14:textId="619B47CF" w:rsidR="00713C12" w:rsidRPr="00FF6F71" w:rsidRDefault="00713C12">
      <w:pPr>
        <w:pStyle w:val="FootnoteText"/>
      </w:pPr>
      <w:r w:rsidRPr="00FF6F71">
        <w:rPr>
          <w:rStyle w:val="FootnoteReference"/>
        </w:rPr>
        <w:footnoteRef/>
      </w:r>
      <w:r w:rsidRPr="00FF6F71">
        <w:t xml:space="preserve"> Seidu et al, 2021</w:t>
      </w:r>
    </w:p>
  </w:footnote>
  <w:footnote w:id="74">
    <w:p w14:paraId="1F8213AF" w14:textId="5C9F33A0" w:rsidR="00713C12" w:rsidRPr="00FF6F71" w:rsidRDefault="00713C12">
      <w:pPr>
        <w:pStyle w:val="FootnoteText"/>
      </w:pPr>
      <w:r w:rsidRPr="00FF6F71">
        <w:rPr>
          <w:rStyle w:val="FootnoteReference"/>
        </w:rPr>
        <w:footnoteRef/>
      </w:r>
      <w:r w:rsidRPr="00FF6F71">
        <w:t xml:space="preserve"> Li et al, 2023</w:t>
      </w:r>
    </w:p>
  </w:footnote>
  <w:footnote w:id="75">
    <w:p w14:paraId="60030B76" w14:textId="793875F3" w:rsidR="00582538" w:rsidRPr="00FF6F71" w:rsidRDefault="00582538">
      <w:pPr>
        <w:pStyle w:val="FootnoteText"/>
      </w:pPr>
      <w:r w:rsidRPr="00FF6F71">
        <w:rPr>
          <w:rStyle w:val="FootnoteReference"/>
        </w:rPr>
        <w:footnoteRef/>
      </w:r>
      <w:r w:rsidRPr="00FF6F71">
        <w:t xml:space="preserve"> Australian Regional Immunisation Alliance (ARIA), 2023</w:t>
      </w:r>
    </w:p>
  </w:footnote>
  <w:footnote w:id="76">
    <w:p w14:paraId="6E7BCE07" w14:textId="53B334AF" w:rsidR="00D11920" w:rsidRPr="00975C1A" w:rsidRDefault="00D11920">
      <w:pPr>
        <w:pStyle w:val="FootnoteText"/>
        <w:rPr>
          <w:i/>
          <w:iCs/>
        </w:rPr>
      </w:pPr>
      <w:r w:rsidRPr="00FF6F71">
        <w:rPr>
          <w:rStyle w:val="FootnoteReference"/>
        </w:rPr>
        <w:footnoteRef/>
      </w:r>
      <w:r w:rsidRPr="00FF6F71">
        <w:t xml:space="preserve"> </w:t>
      </w:r>
      <w:r w:rsidR="00975C1A" w:rsidRPr="0026328C">
        <w:t>Ibid.</w:t>
      </w:r>
    </w:p>
  </w:footnote>
  <w:footnote w:id="77">
    <w:p w14:paraId="2B0D4970" w14:textId="758F375E" w:rsidR="00D56352" w:rsidRPr="00FF6F71" w:rsidRDefault="00D56352">
      <w:pPr>
        <w:pStyle w:val="FootnoteText"/>
      </w:pPr>
      <w:r w:rsidRPr="00FF6F71">
        <w:rPr>
          <w:rStyle w:val="FootnoteReference"/>
        </w:rPr>
        <w:footnoteRef/>
      </w:r>
      <w:r w:rsidRPr="00FF6F71">
        <w:t xml:space="preserve"> Seidu et al, </w:t>
      </w:r>
      <w:r w:rsidR="005F6319" w:rsidRPr="00FF6F71">
        <w:t>2021</w:t>
      </w:r>
    </w:p>
  </w:footnote>
  <w:footnote w:id="78">
    <w:p w14:paraId="151D805B" w14:textId="03C18151" w:rsidR="00E33596" w:rsidRPr="00FF6F71" w:rsidRDefault="00E33596">
      <w:pPr>
        <w:pStyle w:val="FootnoteText"/>
      </w:pPr>
      <w:r w:rsidRPr="00FF6F71">
        <w:rPr>
          <w:rStyle w:val="FootnoteReference"/>
        </w:rPr>
        <w:footnoteRef/>
      </w:r>
      <w:r w:rsidRPr="00FF6F71">
        <w:t xml:space="preserve"> Manuv et al, 2021</w:t>
      </w:r>
    </w:p>
  </w:footnote>
  <w:footnote w:id="79">
    <w:p w14:paraId="48635FC0" w14:textId="77777777" w:rsidR="003D0AB1" w:rsidRPr="00442E0D" w:rsidRDefault="003D0AB1" w:rsidP="003D0AB1">
      <w:pPr>
        <w:pStyle w:val="FootnoteText"/>
      </w:pPr>
      <w:r w:rsidRPr="00442E0D">
        <w:rPr>
          <w:rStyle w:val="FootnoteReference"/>
        </w:rPr>
        <w:footnoteRef/>
      </w:r>
      <w:r w:rsidRPr="00442E0D">
        <w:t xml:space="preserve"> Fisk, 2022</w:t>
      </w:r>
    </w:p>
  </w:footnote>
  <w:footnote w:id="80">
    <w:p w14:paraId="275D2A29" w14:textId="77777777" w:rsidR="003D0AB1" w:rsidRPr="00442E0D" w:rsidRDefault="003D0AB1" w:rsidP="003D0AB1">
      <w:pPr>
        <w:pStyle w:val="FootnoteText"/>
      </w:pPr>
      <w:r w:rsidRPr="00442E0D">
        <w:rPr>
          <w:rStyle w:val="FootnoteReference"/>
        </w:rPr>
        <w:footnoteRef/>
      </w:r>
      <w:r w:rsidRPr="00442E0D">
        <w:t xml:space="preserve"> Kaleidoscope, 2021</w:t>
      </w:r>
    </w:p>
  </w:footnote>
  <w:footnote w:id="81">
    <w:p w14:paraId="333EA40F" w14:textId="57908A51" w:rsidR="000C1CF7" w:rsidRPr="00FF6F71" w:rsidRDefault="000C1CF7" w:rsidP="000C1CF7">
      <w:pPr>
        <w:pStyle w:val="FootnoteText"/>
        <w:rPr>
          <w:sz w:val="18"/>
          <w:szCs w:val="18"/>
        </w:rPr>
      </w:pPr>
      <w:r w:rsidRPr="00FF6F71">
        <w:rPr>
          <w:rStyle w:val="FootnoteReference"/>
        </w:rPr>
        <w:footnoteRef/>
      </w:r>
      <w:r w:rsidRPr="00FF6F71">
        <w:t xml:space="preserve"> PATH and NdoH, 2021.</w:t>
      </w:r>
    </w:p>
  </w:footnote>
  <w:footnote w:id="82">
    <w:p w14:paraId="0CD4A97B" w14:textId="71E7593D" w:rsidR="007D6E5D" w:rsidRDefault="007D6E5D">
      <w:pPr>
        <w:pStyle w:val="FootnoteText"/>
      </w:pPr>
      <w:r>
        <w:rPr>
          <w:rStyle w:val="FootnoteReference"/>
        </w:rPr>
        <w:footnoteRef/>
      </w:r>
      <w:r>
        <w:t xml:space="preserve"> </w:t>
      </w:r>
      <w:r w:rsidR="00417FC2">
        <w:t>PNGIMR, 2021</w:t>
      </w:r>
    </w:p>
  </w:footnote>
  <w:footnote w:id="83">
    <w:p w14:paraId="6457955B" w14:textId="4B7D2B96" w:rsidR="009E3CFB" w:rsidRPr="00FF6F71" w:rsidRDefault="009E3CFB">
      <w:pPr>
        <w:pStyle w:val="FootnoteText"/>
      </w:pPr>
      <w:r w:rsidRPr="00FF6F71">
        <w:rPr>
          <w:rStyle w:val="FootnoteReference"/>
        </w:rPr>
        <w:footnoteRef/>
      </w:r>
      <w:r w:rsidRPr="00FF6F71">
        <w:t xml:space="preserve"> </w:t>
      </w:r>
      <w:r w:rsidR="00975C1A" w:rsidRPr="008B7988">
        <w:t>Ibid.</w:t>
      </w:r>
    </w:p>
  </w:footnote>
  <w:footnote w:id="84">
    <w:p w14:paraId="57E72AF3" w14:textId="415BAF08" w:rsidR="00C06A64" w:rsidRDefault="00C06A64">
      <w:pPr>
        <w:pStyle w:val="FootnoteText"/>
      </w:pPr>
      <w:r>
        <w:rPr>
          <w:rStyle w:val="FootnoteReference"/>
        </w:rPr>
        <w:footnoteRef/>
      </w:r>
      <w:r>
        <w:t xml:space="preserve"> </w:t>
      </w:r>
      <w:r w:rsidR="008530A9">
        <w:t xml:space="preserve">Cleary et al, </w:t>
      </w:r>
      <w:r w:rsidR="00AF662B">
        <w:t>2021</w:t>
      </w:r>
    </w:p>
  </w:footnote>
  <w:footnote w:id="85">
    <w:p w14:paraId="526ADEB5" w14:textId="763BA3C3" w:rsidR="00DB1204" w:rsidRDefault="00DB1204">
      <w:pPr>
        <w:pStyle w:val="FootnoteText"/>
      </w:pPr>
      <w:r>
        <w:rPr>
          <w:rStyle w:val="FootnoteReference"/>
        </w:rPr>
        <w:footnoteRef/>
      </w:r>
      <w:r>
        <w:t xml:space="preserve"> </w:t>
      </w:r>
      <w:r w:rsidR="002A6F01" w:rsidRPr="002A6F01">
        <w:t>USAID, 2018</w:t>
      </w:r>
    </w:p>
  </w:footnote>
  <w:footnote w:id="86">
    <w:p w14:paraId="2A013616" w14:textId="7E0338D7" w:rsidR="00BF7E10" w:rsidRPr="00FF6F71" w:rsidRDefault="00BF7E10">
      <w:pPr>
        <w:pStyle w:val="FootnoteText"/>
      </w:pPr>
      <w:r w:rsidRPr="00FF6F71">
        <w:rPr>
          <w:rStyle w:val="FootnoteReference"/>
        </w:rPr>
        <w:footnoteRef/>
      </w:r>
      <w:r w:rsidRPr="00FF6F71">
        <w:t xml:space="preserve"> PATH and NdoH, 2021</w:t>
      </w:r>
    </w:p>
  </w:footnote>
  <w:footnote w:id="87">
    <w:p w14:paraId="668E8535" w14:textId="7C5BF8F1" w:rsidR="00A9106A" w:rsidRPr="00FF6F71" w:rsidRDefault="00A9106A">
      <w:pPr>
        <w:pStyle w:val="FootnoteText"/>
      </w:pPr>
      <w:r w:rsidRPr="00FF6F71">
        <w:rPr>
          <w:rStyle w:val="FootnoteReference"/>
        </w:rPr>
        <w:footnoteRef/>
      </w:r>
      <w:r w:rsidRPr="00FF6F71">
        <w:t xml:space="preserve"> </w:t>
      </w:r>
      <w:r w:rsidR="00E61C64" w:rsidRPr="00FF6F71">
        <w:t>International Finance Corporation &amp; Business Coalition for Women, 2021</w:t>
      </w:r>
    </w:p>
  </w:footnote>
  <w:footnote w:id="88">
    <w:p w14:paraId="3805BB55" w14:textId="447A0591" w:rsidR="008B5B4D" w:rsidRDefault="008B5B4D" w:rsidP="008B5B4D">
      <w:pPr>
        <w:pStyle w:val="FootnoteText"/>
      </w:pPr>
      <w:r>
        <w:rPr>
          <w:rStyle w:val="FootnoteReference"/>
        </w:rPr>
        <w:footnoteRef/>
      </w:r>
      <w:r>
        <w:t xml:space="preserve"> </w:t>
      </w:r>
      <w:r w:rsidR="00DF462C">
        <w:t>Government of the Republic of Vanuatu, 2020</w:t>
      </w:r>
    </w:p>
  </w:footnote>
  <w:footnote w:id="89">
    <w:p w14:paraId="26A0BAB4" w14:textId="77777777" w:rsidR="000047FC" w:rsidRPr="00FF6F71" w:rsidRDefault="000047FC" w:rsidP="000047FC">
      <w:pPr>
        <w:pStyle w:val="FootnoteText"/>
      </w:pPr>
      <w:r w:rsidRPr="00FF6F71">
        <w:rPr>
          <w:rStyle w:val="FootnoteReference"/>
        </w:rPr>
        <w:footnoteRef/>
      </w:r>
      <w:r w:rsidRPr="00FF6F71">
        <w:t xml:space="preserve"> </w:t>
      </w:r>
      <w:r w:rsidRPr="00975C1A">
        <w:t>UN Women, 2020</w:t>
      </w:r>
    </w:p>
  </w:footnote>
  <w:footnote w:id="90">
    <w:p w14:paraId="7F2758B7" w14:textId="77777777" w:rsidR="000047FC" w:rsidRPr="00FF6F71" w:rsidRDefault="000047FC" w:rsidP="000047FC">
      <w:pPr>
        <w:pStyle w:val="FootnoteText"/>
      </w:pPr>
      <w:r w:rsidRPr="00FF6F71">
        <w:rPr>
          <w:rStyle w:val="FootnoteReference"/>
        </w:rPr>
        <w:footnoteRef/>
      </w:r>
      <w:r w:rsidRPr="00FF6F71">
        <w:t xml:space="preserve"> World Bank, 2024</w:t>
      </w:r>
    </w:p>
  </w:footnote>
  <w:footnote w:id="91">
    <w:p w14:paraId="23834FB4" w14:textId="77777777" w:rsidR="000047FC" w:rsidRPr="00FF6F71" w:rsidRDefault="000047FC" w:rsidP="000047FC">
      <w:pPr>
        <w:pStyle w:val="FootnoteText"/>
      </w:pPr>
      <w:r w:rsidRPr="00FF6F71">
        <w:rPr>
          <w:rStyle w:val="FootnoteReference"/>
        </w:rPr>
        <w:footnoteRef/>
      </w:r>
      <w:r w:rsidRPr="00FF6F71">
        <w:t xml:space="preserve"> CARE, 2020</w:t>
      </w:r>
      <w:r>
        <w:t>c</w:t>
      </w:r>
    </w:p>
  </w:footnote>
  <w:footnote w:id="92">
    <w:p w14:paraId="7F958387" w14:textId="77777777" w:rsidR="000047FC" w:rsidRPr="00FF6F71" w:rsidRDefault="000047FC" w:rsidP="000047FC">
      <w:pPr>
        <w:pStyle w:val="FootnoteText"/>
      </w:pPr>
      <w:r w:rsidRPr="00FF6F71">
        <w:rPr>
          <w:rStyle w:val="FootnoteReference"/>
        </w:rPr>
        <w:footnoteRef/>
      </w:r>
      <w:r w:rsidRPr="00FF6F71">
        <w:t xml:space="preserve"> </w:t>
      </w:r>
      <w:r w:rsidRPr="0026328C">
        <w:t>Ibid.</w:t>
      </w:r>
    </w:p>
  </w:footnote>
  <w:footnote w:id="93">
    <w:p w14:paraId="25E3DBC3" w14:textId="77777777" w:rsidR="000047FC" w:rsidRDefault="000047FC" w:rsidP="000047FC">
      <w:pPr>
        <w:pStyle w:val="FootnoteText"/>
      </w:pPr>
      <w:r>
        <w:rPr>
          <w:rStyle w:val="FootnoteReference"/>
        </w:rPr>
        <w:footnoteRef/>
      </w:r>
      <w:r>
        <w:t xml:space="preserve"> CARE, 2020c</w:t>
      </w:r>
    </w:p>
  </w:footnote>
  <w:footnote w:id="94">
    <w:p w14:paraId="31729C49" w14:textId="77777777" w:rsidR="000047FC" w:rsidRDefault="000047FC" w:rsidP="000047FC">
      <w:pPr>
        <w:pStyle w:val="FootnoteText"/>
      </w:pPr>
      <w:r>
        <w:rPr>
          <w:rStyle w:val="FootnoteReference"/>
        </w:rPr>
        <w:footnoteRef/>
      </w:r>
      <w:r>
        <w:t xml:space="preserve"> CARE, 2020c</w:t>
      </w:r>
    </w:p>
  </w:footnote>
  <w:footnote w:id="95">
    <w:p w14:paraId="14E26B32" w14:textId="77777777" w:rsidR="000047FC" w:rsidRPr="00975C1A" w:rsidRDefault="000047FC" w:rsidP="000047FC">
      <w:pPr>
        <w:pStyle w:val="FootnoteText"/>
      </w:pPr>
      <w:r w:rsidRPr="00FF6F71">
        <w:rPr>
          <w:rStyle w:val="FootnoteReference"/>
        </w:rPr>
        <w:footnoteRef/>
      </w:r>
      <w:r w:rsidRPr="00FF6F71">
        <w:t xml:space="preserve"> </w:t>
      </w:r>
      <w:r w:rsidRPr="00975C1A">
        <w:t>UN Women, 2022</w:t>
      </w:r>
    </w:p>
  </w:footnote>
  <w:footnote w:id="96">
    <w:p w14:paraId="4D372C5D" w14:textId="77777777" w:rsidR="000047FC" w:rsidRPr="00FF6F71" w:rsidRDefault="000047FC" w:rsidP="000047FC">
      <w:pPr>
        <w:pStyle w:val="FootnoteText"/>
      </w:pPr>
      <w:r w:rsidRPr="00FF6F71">
        <w:rPr>
          <w:rStyle w:val="FootnoteReference"/>
        </w:rPr>
        <w:footnoteRef/>
      </w:r>
      <w:r w:rsidRPr="00FF6F71">
        <w:t xml:space="preserve"> </w:t>
      </w:r>
      <w:r w:rsidRPr="00975C1A">
        <w:t>Vanuatu Women’s Centre, 2011</w:t>
      </w:r>
    </w:p>
  </w:footnote>
  <w:footnote w:id="97">
    <w:p w14:paraId="58ADC566" w14:textId="77777777" w:rsidR="000047FC" w:rsidRPr="00FF6F71" w:rsidRDefault="000047FC" w:rsidP="000047FC">
      <w:pPr>
        <w:pStyle w:val="FootnoteText"/>
      </w:pPr>
      <w:r w:rsidRPr="00FF6F71">
        <w:rPr>
          <w:rStyle w:val="FootnoteReference"/>
        </w:rPr>
        <w:footnoteRef/>
      </w:r>
      <w:r w:rsidRPr="00FF6F71">
        <w:t xml:space="preserve"> Vanuatu </w:t>
      </w:r>
      <w:r w:rsidRPr="00FF6F71">
        <w:rPr>
          <w:rFonts w:eastAsia="Times New Roman" w:cs="Times New Roman"/>
          <w:lang w:eastAsia="en-AU"/>
        </w:rPr>
        <w:t>Department of Women’s Affairs, 2020</w:t>
      </w:r>
    </w:p>
  </w:footnote>
  <w:footnote w:id="98">
    <w:p w14:paraId="1D7ABD30" w14:textId="77777777" w:rsidR="000047FC" w:rsidRPr="00FF6F71" w:rsidRDefault="000047FC" w:rsidP="000047FC">
      <w:pPr>
        <w:pStyle w:val="FootnoteText"/>
      </w:pPr>
      <w:r w:rsidRPr="00FF6F71">
        <w:rPr>
          <w:rStyle w:val="FootnoteReference"/>
        </w:rPr>
        <w:footnoteRef/>
      </w:r>
      <w:r w:rsidRPr="00FF6F71">
        <w:t xml:space="preserve"> Vanuatu Women’s Centre, 2011</w:t>
      </w:r>
    </w:p>
  </w:footnote>
  <w:footnote w:id="99">
    <w:p w14:paraId="08B899D5" w14:textId="77777777" w:rsidR="000047FC" w:rsidRPr="00FF6F71" w:rsidRDefault="000047FC" w:rsidP="000047FC">
      <w:pPr>
        <w:pStyle w:val="FootnoteText"/>
      </w:pPr>
      <w:r w:rsidRPr="00FF6F71">
        <w:rPr>
          <w:rStyle w:val="FootnoteReference"/>
        </w:rPr>
        <w:footnoteRef/>
      </w:r>
      <w:r w:rsidRPr="00FF6F71">
        <w:t xml:space="preserve"> State Department, 2023</w:t>
      </w:r>
    </w:p>
  </w:footnote>
  <w:footnote w:id="100">
    <w:p w14:paraId="2CF2271E" w14:textId="77777777" w:rsidR="000047FC" w:rsidRPr="00FF6F71" w:rsidRDefault="000047FC" w:rsidP="000047FC">
      <w:pPr>
        <w:pStyle w:val="FootnoteText"/>
      </w:pPr>
      <w:r w:rsidRPr="00FF6F71">
        <w:rPr>
          <w:rStyle w:val="FootnoteReference"/>
        </w:rPr>
        <w:footnoteRef/>
      </w:r>
      <w:r w:rsidRPr="00FF6F71">
        <w:t xml:space="preserve"> Australian Volunteers, 2018</w:t>
      </w:r>
    </w:p>
  </w:footnote>
  <w:footnote w:id="101">
    <w:p w14:paraId="60D38037" w14:textId="77777777" w:rsidR="000047FC" w:rsidRPr="00FF6F71" w:rsidRDefault="000047FC" w:rsidP="000047FC">
      <w:pPr>
        <w:pStyle w:val="FootnoteText"/>
      </w:pPr>
      <w:r w:rsidRPr="00FF6F71">
        <w:rPr>
          <w:rStyle w:val="FootnoteReference"/>
        </w:rPr>
        <w:footnoteRef/>
      </w:r>
      <w:r w:rsidRPr="00FF6F71">
        <w:t xml:space="preserve"> UNFPA, 2021</w:t>
      </w:r>
    </w:p>
  </w:footnote>
  <w:footnote w:id="102">
    <w:p w14:paraId="2CEAA169" w14:textId="77777777" w:rsidR="000047FC" w:rsidRPr="00FF6F71" w:rsidRDefault="000047FC" w:rsidP="000047FC">
      <w:pPr>
        <w:pStyle w:val="FootnoteText"/>
      </w:pPr>
      <w:r w:rsidRPr="00FF6F71">
        <w:rPr>
          <w:rStyle w:val="FootnoteReference"/>
        </w:rPr>
        <w:footnoteRef/>
      </w:r>
      <w:r w:rsidRPr="00FF6F71">
        <w:t xml:space="preserve"> van Gemert et al</w:t>
      </w:r>
      <w:r>
        <w:t>.</w:t>
      </w:r>
      <w:r w:rsidRPr="00FF6F71">
        <w:t>, 2013</w:t>
      </w:r>
    </w:p>
  </w:footnote>
  <w:footnote w:id="103">
    <w:p w14:paraId="269E905D" w14:textId="62DD3525" w:rsidR="00827775" w:rsidRDefault="00827775">
      <w:pPr>
        <w:pStyle w:val="FootnoteText"/>
      </w:pPr>
      <w:r>
        <w:rPr>
          <w:rStyle w:val="FootnoteReference"/>
        </w:rPr>
        <w:footnoteRef/>
      </w:r>
      <w:r>
        <w:t xml:space="preserve"> </w:t>
      </w:r>
      <w:r w:rsidRPr="001E6B12">
        <w:t>Ravulo,</w:t>
      </w:r>
      <w:r>
        <w:t xml:space="preserve"> et al. 2024</w:t>
      </w:r>
    </w:p>
  </w:footnote>
  <w:footnote w:id="104">
    <w:p w14:paraId="14D0C3B7" w14:textId="41150B67" w:rsidR="00070542" w:rsidRDefault="00070542">
      <w:pPr>
        <w:pStyle w:val="FootnoteText"/>
      </w:pPr>
      <w:r>
        <w:rPr>
          <w:rStyle w:val="FootnoteReference"/>
        </w:rPr>
        <w:footnoteRef/>
      </w:r>
      <w:r>
        <w:t xml:space="preserve"> Morris, 2024</w:t>
      </w:r>
    </w:p>
  </w:footnote>
  <w:footnote w:id="105">
    <w:p w14:paraId="068715E1" w14:textId="77777777" w:rsidR="00FC6389" w:rsidRPr="00FF6F71" w:rsidRDefault="00FC6389" w:rsidP="00FC6389">
      <w:pPr>
        <w:pStyle w:val="FootnoteText"/>
      </w:pPr>
      <w:r w:rsidRPr="00FF6F71">
        <w:rPr>
          <w:rStyle w:val="FootnoteReference"/>
        </w:rPr>
        <w:footnoteRef/>
      </w:r>
      <w:r w:rsidRPr="00FF6F71">
        <w:t xml:space="preserve"> DFAT, 2024</w:t>
      </w:r>
      <w:r>
        <w:t>b</w:t>
      </w:r>
    </w:p>
  </w:footnote>
  <w:footnote w:id="106">
    <w:p w14:paraId="7D9E487D" w14:textId="24A0A37A" w:rsidR="00CD6FB5" w:rsidRDefault="00CD6FB5">
      <w:pPr>
        <w:pStyle w:val="FootnoteText"/>
      </w:pPr>
      <w:r>
        <w:rPr>
          <w:rStyle w:val="FootnoteReference"/>
        </w:rPr>
        <w:footnoteRef/>
      </w:r>
      <w:r>
        <w:t xml:space="preserve"> Thomson et al, 2022).   </w:t>
      </w:r>
    </w:p>
  </w:footnote>
  <w:footnote w:id="107">
    <w:p w14:paraId="7F715FE2" w14:textId="037C5C84" w:rsidR="00CD6FB5" w:rsidRDefault="00CD6FB5">
      <w:pPr>
        <w:pStyle w:val="FootnoteText"/>
      </w:pPr>
      <w:r>
        <w:rPr>
          <w:rStyle w:val="FootnoteReference"/>
        </w:rPr>
        <w:footnoteRef/>
      </w:r>
      <w:r>
        <w:t xml:space="preserve"> Fong, 2022</w:t>
      </w:r>
    </w:p>
  </w:footnote>
  <w:footnote w:id="108">
    <w:p w14:paraId="5432E9F4" w14:textId="77777777" w:rsidR="00FC6389" w:rsidRDefault="00FC6389" w:rsidP="00FC6389">
      <w:pPr>
        <w:pStyle w:val="FootnoteText"/>
      </w:pPr>
      <w:r>
        <w:rPr>
          <w:rStyle w:val="FootnoteReference"/>
        </w:rPr>
        <w:footnoteRef/>
      </w:r>
      <w:r>
        <w:t xml:space="preserve"> CARE, 2020a</w:t>
      </w:r>
    </w:p>
  </w:footnote>
  <w:footnote w:id="109">
    <w:p w14:paraId="65C34007" w14:textId="77777777" w:rsidR="005B702E" w:rsidRPr="00F47577" w:rsidRDefault="005B702E" w:rsidP="005B702E">
      <w:pPr>
        <w:pStyle w:val="FootnoteText"/>
      </w:pPr>
      <w:r>
        <w:rPr>
          <w:rStyle w:val="FootnoteReference"/>
        </w:rPr>
        <w:footnoteRef/>
      </w:r>
      <w:r>
        <w:t xml:space="preserve"> </w:t>
      </w:r>
      <w:r w:rsidRPr="00F47577">
        <w:t>CARE, 2020c</w:t>
      </w:r>
    </w:p>
  </w:footnote>
  <w:footnote w:id="110">
    <w:p w14:paraId="08BB55B7" w14:textId="73837DDF" w:rsidR="00CD6FB5" w:rsidRDefault="00CD6FB5">
      <w:pPr>
        <w:pStyle w:val="FootnoteText"/>
      </w:pPr>
      <w:r>
        <w:rPr>
          <w:rStyle w:val="FootnoteReference"/>
        </w:rPr>
        <w:footnoteRef/>
      </w:r>
      <w:r>
        <w:t xml:space="preserve"> Fong, 2022</w:t>
      </w:r>
    </w:p>
  </w:footnote>
  <w:footnote w:id="111">
    <w:p w14:paraId="6F092CD1" w14:textId="3B88330F" w:rsidR="690BE344" w:rsidRPr="00BA41E6" w:rsidRDefault="690BE344" w:rsidP="00BA41E6">
      <w:pPr>
        <w:pStyle w:val="TOC3"/>
        <w:spacing w:after="0" w:line="240" w:lineRule="auto"/>
        <w:ind w:left="0"/>
        <w:rPr>
          <w:sz w:val="20"/>
          <w:szCs w:val="20"/>
        </w:rPr>
      </w:pPr>
      <w:r w:rsidRPr="00BA41E6">
        <w:rPr>
          <w:rStyle w:val="FootnoteReference"/>
          <w:sz w:val="20"/>
          <w:szCs w:val="20"/>
        </w:rPr>
        <w:footnoteRef/>
      </w:r>
      <w:r w:rsidR="3808A1B4" w:rsidRPr="00BA41E6">
        <w:rPr>
          <w:sz w:val="20"/>
          <w:szCs w:val="20"/>
        </w:rPr>
        <w:t xml:space="preserve"> </w:t>
      </w:r>
      <w:r w:rsidR="000E6276" w:rsidRPr="00BA41E6">
        <w:rPr>
          <w:sz w:val="20"/>
          <w:szCs w:val="20"/>
        </w:rPr>
        <w:t>National</w:t>
      </w:r>
      <w:r w:rsidR="000E6276" w:rsidRPr="000E6276">
        <w:rPr>
          <w:sz w:val="20"/>
          <w:szCs w:val="20"/>
        </w:rPr>
        <w:t xml:space="preserve"> </w:t>
      </w:r>
      <w:r w:rsidR="000E6276" w:rsidRPr="00BA41E6">
        <w:rPr>
          <w:sz w:val="20"/>
          <w:szCs w:val="20"/>
        </w:rPr>
        <w:t>Parliament of Solomon Islands, 2014</w:t>
      </w:r>
    </w:p>
  </w:footnote>
  <w:footnote w:id="112">
    <w:p w14:paraId="53E917F1" w14:textId="2764A2D8" w:rsidR="66A46839" w:rsidRPr="00456809" w:rsidRDefault="66A46839" w:rsidP="00BA41E6">
      <w:pPr>
        <w:pStyle w:val="TOC3"/>
        <w:spacing w:after="0" w:line="240" w:lineRule="auto"/>
        <w:ind w:left="0"/>
        <w:rPr>
          <w:sz w:val="20"/>
          <w:szCs w:val="20"/>
        </w:rPr>
      </w:pPr>
      <w:r w:rsidRPr="00BA41E6">
        <w:rPr>
          <w:rStyle w:val="FootnoteReference"/>
          <w:sz w:val="20"/>
          <w:szCs w:val="20"/>
        </w:rPr>
        <w:footnoteRef/>
      </w:r>
      <w:r w:rsidRPr="00BA41E6">
        <w:rPr>
          <w:sz w:val="20"/>
          <w:szCs w:val="20"/>
        </w:rPr>
        <w:t xml:space="preserve"> </w:t>
      </w:r>
      <w:hyperlink r:id="rId1" w:history="1">
        <w:r w:rsidR="00286FF6" w:rsidRPr="00456809">
          <w:rPr>
            <w:rStyle w:val="Hyperlink"/>
            <w:color w:val="auto"/>
            <w:sz w:val="20"/>
            <w:szCs w:val="20"/>
            <w:u w:val="none"/>
          </w:rPr>
          <w:t>M</w:t>
        </w:r>
      </w:hyperlink>
      <w:r w:rsidR="004639B8" w:rsidRPr="00456809">
        <w:rPr>
          <w:sz w:val="20"/>
          <w:szCs w:val="20"/>
        </w:rPr>
        <w:t>inistry for Women, Youth, Children and Family Affairs, 2016b</w:t>
      </w:r>
    </w:p>
  </w:footnote>
  <w:footnote w:id="113">
    <w:p w14:paraId="739D3011" w14:textId="77777777" w:rsidR="000047FC" w:rsidRPr="00456809" w:rsidRDefault="000047FC" w:rsidP="00BA41E6">
      <w:pPr>
        <w:pStyle w:val="FootnoteText"/>
      </w:pPr>
      <w:r w:rsidRPr="00456809">
        <w:rPr>
          <w:rStyle w:val="FootnoteReference"/>
        </w:rPr>
        <w:footnoteRef/>
      </w:r>
      <w:r w:rsidRPr="00456809">
        <w:t xml:space="preserve"> Asian Development Bank, 2015</w:t>
      </w:r>
    </w:p>
  </w:footnote>
  <w:footnote w:id="114">
    <w:p w14:paraId="7049DEEE" w14:textId="77777777" w:rsidR="000047FC" w:rsidRPr="00456809" w:rsidRDefault="000047FC" w:rsidP="00BA41E6">
      <w:pPr>
        <w:pStyle w:val="FootnoteText"/>
      </w:pPr>
      <w:r w:rsidRPr="00456809">
        <w:rPr>
          <w:rStyle w:val="FootnoteReference"/>
        </w:rPr>
        <w:footnoteRef/>
      </w:r>
      <w:r w:rsidRPr="00456809">
        <w:t xml:space="preserve"> Ibid.</w:t>
      </w:r>
    </w:p>
  </w:footnote>
  <w:footnote w:id="115">
    <w:p w14:paraId="5CFA39E2" w14:textId="77777777" w:rsidR="000047FC" w:rsidRPr="00456809" w:rsidRDefault="000047FC" w:rsidP="00BA41E6">
      <w:pPr>
        <w:pStyle w:val="FootnoteText"/>
      </w:pPr>
      <w:r w:rsidRPr="00456809">
        <w:rPr>
          <w:rStyle w:val="FootnoteReference"/>
        </w:rPr>
        <w:footnoteRef/>
      </w:r>
      <w:r w:rsidRPr="00456809">
        <w:t xml:space="preserve"> UN Women, 2022</w:t>
      </w:r>
    </w:p>
  </w:footnote>
  <w:footnote w:id="116">
    <w:p w14:paraId="57B55BD2" w14:textId="4E1A3D5A" w:rsidR="009A3DCA" w:rsidRDefault="009A3DCA">
      <w:pPr>
        <w:pStyle w:val="FootnoteText"/>
      </w:pPr>
      <w:r>
        <w:rPr>
          <w:rStyle w:val="FootnoteReference"/>
        </w:rPr>
        <w:footnoteRef/>
      </w:r>
      <w:r>
        <w:t xml:space="preserve"> </w:t>
      </w:r>
      <w:r w:rsidR="004A4D7A">
        <w:t>MacroTrends, 2025</w:t>
      </w:r>
    </w:p>
  </w:footnote>
  <w:footnote w:id="117">
    <w:p w14:paraId="068B82D3" w14:textId="77777777" w:rsidR="000047FC" w:rsidRPr="00456809" w:rsidRDefault="000047FC" w:rsidP="00BA41E6">
      <w:pPr>
        <w:pStyle w:val="FootnoteText"/>
      </w:pPr>
      <w:r w:rsidRPr="00456809">
        <w:rPr>
          <w:rStyle w:val="FootnoteReference"/>
        </w:rPr>
        <w:footnoteRef/>
      </w:r>
      <w:r w:rsidRPr="00456809">
        <w:t xml:space="preserve"> DFAT, 2020</w:t>
      </w:r>
    </w:p>
  </w:footnote>
  <w:footnote w:id="118">
    <w:p w14:paraId="31268576" w14:textId="77777777" w:rsidR="000047FC" w:rsidRPr="00456809" w:rsidRDefault="000047FC" w:rsidP="000047FC">
      <w:pPr>
        <w:pStyle w:val="FootnoteText"/>
      </w:pPr>
      <w:r w:rsidRPr="00456809">
        <w:rPr>
          <w:rStyle w:val="FootnoteReference"/>
        </w:rPr>
        <w:footnoteRef/>
      </w:r>
      <w:r w:rsidRPr="00456809">
        <w:t xml:space="preserve"> Asian Development Bank, 2015</w:t>
      </w:r>
    </w:p>
  </w:footnote>
  <w:footnote w:id="119">
    <w:p w14:paraId="2DDACB2C" w14:textId="77777777" w:rsidR="000047FC" w:rsidRPr="00FF6F71" w:rsidRDefault="000047FC" w:rsidP="000047FC">
      <w:pPr>
        <w:pStyle w:val="FootnoteText"/>
      </w:pPr>
      <w:r w:rsidRPr="00456809">
        <w:rPr>
          <w:rStyle w:val="FootnoteReference"/>
        </w:rPr>
        <w:footnoteRef/>
      </w:r>
      <w:r w:rsidRPr="00456809">
        <w:t xml:space="preserve"> Ibid.</w:t>
      </w:r>
    </w:p>
  </w:footnote>
  <w:footnote w:id="120">
    <w:p w14:paraId="3DB11F84" w14:textId="77777777" w:rsidR="000047FC" w:rsidRPr="0086167C" w:rsidRDefault="000047FC" w:rsidP="000047FC">
      <w:pPr>
        <w:pStyle w:val="NoSpacing"/>
        <w:rPr>
          <w:sz w:val="20"/>
          <w:szCs w:val="20"/>
          <w:lang w:val="en-AU"/>
        </w:rPr>
      </w:pPr>
      <w:r w:rsidRPr="0086167C">
        <w:rPr>
          <w:rStyle w:val="FootnoteReference"/>
          <w:sz w:val="20"/>
          <w:szCs w:val="20"/>
          <w:lang w:val="en-AU"/>
        </w:rPr>
        <w:footnoteRef/>
      </w:r>
      <w:r w:rsidRPr="0086167C">
        <w:rPr>
          <w:sz w:val="20"/>
          <w:szCs w:val="20"/>
          <w:lang w:val="en-AU"/>
        </w:rPr>
        <w:t xml:space="preserve"> </w:t>
      </w:r>
      <w:r w:rsidRPr="004965B5">
        <w:rPr>
          <w:sz w:val="20"/>
          <w:szCs w:val="20"/>
          <w:lang w:val="en-AU"/>
        </w:rPr>
        <w:t>Ministry for Women, Youth, Children and Family Affairs (MWYCFA</w:t>
      </w:r>
      <w:r>
        <w:rPr>
          <w:sz w:val="20"/>
          <w:szCs w:val="20"/>
          <w:lang w:val="en-AU"/>
        </w:rPr>
        <w:t xml:space="preserve">), </w:t>
      </w:r>
      <w:r w:rsidRPr="004965B5">
        <w:rPr>
          <w:sz w:val="20"/>
          <w:szCs w:val="20"/>
          <w:lang w:val="en-AU"/>
        </w:rPr>
        <w:t>2016</w:t>
      </w:r>
    </w:p>
  </w:footnote>
  <w:footnote w:id="121">
    <w:p w14:paraId="79700C3F" w14:textId="561D8BD3" w:rsidR="00594672" w:rsidRPr="00456809" w:rsidRDefault="00594672" w:rsidP="00BA41E6">
      <w:pPr>
        <w:spacing w:after="0" w:line="240" w:lineRule="auto"/>
        <w:rPr>
          <w:sz w:val="20"/>
          <w:szCs w:val="20"/>
          <w:u w:val="single"/>
        </w:rPr>
      </w:pPr>
      <w:r w:rsidRPr="0086167C">
        <w:rPr>
          <w:rStyle w:val="FootnoteReference"/>
          <w:sz w:val="20"/>
          <w:szCs w:val="20"/>
        </w:rPr>
        <w:footnoteRef/>
      </w:r>
      <w:r w:rsidRPr="0086167C">
        <w:rPr>
          <w:rStyle w:val="FootnoteReference"/>
          <w:sz w:val="20"/>
          <w:szCs w:val="20"/>
        </w:rPr>
        <w:t xml:space="preserve"> </w:t>
      </w:r>
      <w:r w:rsidRPr="0086167C">
        <w:rPr>
          <w:sz w:val="20"/>
          <w:szCs w:val="20"/>
        </w:rPr>
        <w:t>UN</w:t>
      </w:r>
      <w:r w:rsidR="00210F35">
        <w:rPr>
          <w:sz w:val="20"/>
          <w:szCs w:val="20"/>
        </w:rPr>
        <w:t xml:space="preserve"> Women , 2022</w:t>
      </w:r>
    </w:p>
  </w:footnote>
  <w:footnote w:id="122">
    <w:p w14:paraId="5A92D6D4" w14:textId="77777777" w:rsidR="00594672" w:rsidRPr="00456809" w:rsidRDefault="00594672" w:rsidP="00BA41E6">
      <w:pPr>
        <w:pStyle w:val="FootnoteText"/>
      </w:pPr>
      <w:r w:rsidRPr="00456809">
        <w:rPr>
          <w:rStyle w:val="FootnoteReference"/>
        </w:rPr>
        <w:footnoteRef/>
      </w:r>
      <w:r w:rsidRPr="00456809">
        <w:t xml:space="preserve"> Ibid</w:t>
      </w:r>
    </w:p>
  </w:footnote>
  <w:footnote w:id="123">
    <w:p w14:paraId="20D4A8E2" w14:textId="77777777" w:rsidR="000047FC" w:rsidRPr="00456809" w:rsidRDefault="000047FC" w:rsidP="00BA41E6">
      <w:pPr>
        <w:pStyle w:val="FootnoteText"/>
      </w:pPr>
      <w:r w:rsidRPr="00456809">
        <w:rPr>
          <w:rStyle w:val="FootnoteReference"/>
        </w:rPr>
        <w:footnoteRef/>
      </w:r>
      <w:r w:rsidRPr="00456809">
        <w:t xml:space="preserve"> Asian Development Bank, 2015</w:t>
      </w:r>
    </w:p>
  </w:footnote>
  <w:footnote w:id="124">
    <w:p w14:paraId="195FB9B9" w14:textId="40D451EA" w:rsidR="000047FC" w:rsidRPr="00456809" w:rsidRDefault="000047FC" w:rsidP="000047FC">
      <w:pPr>
        <w:pStyle w:val="FootnoteText"/>
      </w:pPr>
      <w:r w:rsidRPr="00456809">
        <w:rPr>
          <w:rStyle w:val="FootnoteReference"/>
        </w:rPr>
        <w:footnoteRef/>
      </w:r>
      <w:r w:rsidRPr="00456809">
        <w:t xml:space="preserve"> </w:t>
      </w:r>
      <w:r w:rsidR="00210F35">
        <w:t>Ibid.</w:t>
      </w:r>
    </w:p>
  </w:footnote>
  <w:footnote w:id="125">
    <w:p w14:paraId="0864BCF6" w14:textId="77777777" w:rsidR="000047FC" w:rsidRPr="00456809" w:rsidRDefault="000047FC" w:rsidP="000047FC">
      <w:pPr>
        <w:pStyle w:val="FootnoteText"/>
      </w:pPr>
      <w:r w:rsidRPr="00456809">
        <w:rPr>
          <w:rStyle w:val="FootnoteReference"/>
        </w:rPr>
        <w:footnoteRef/>
      </w:r>
      <w:r w:rsidRPr="00456809">
        <w:t xml:space="preserve"> Ibid.</w:t>
      </w:r>
    </w:p>
  </w:footnote>
  <w:footnote w:id="126">
    <w:p w14:paraId="1BB1D92D" w14:textId="77777777" w:rsidR="000047FC" w:rsidRPr="00FF6F71" w:rsidRDefault="000047FC" w:rsidP="000047FC">
      <w:pPr>
        <w:pStyle w:val="FootnoteText"/>
      </w:pPr>
      <w:r w:rsidRPr="00456809">
        <w:rPr>
          <w:rStyle w:val="FootnoteReference"/>
        </w:rPr>
        <w:footnoteRef/>
      </w:r>
      <w:r w:rsidRPr="00456809">
        <w:t xml:space="preserve"> Human Dignity</w:t>
      </w:r>
      <w:r w:rsidRPr="00FF6F71">
        <w:t xml:space="preserve"> Trust, 2024</w:t>
      </w:r>
    </w:p>
  </w:footnote>
  <w:footnote w:id="127">
    <w:p w14:paraId="10E5427B" w14:textId="1F53A45D" w:rsidR="000047FC" w:rsidRPr="0086167C" w:rsidRDefault="000047FC" w:rsidP="000047FC">
      <w:pPr>
        <w:pStyle w:val="FootnoteText"/>
      </w:pPr>
      <w:r w:rsidRPr="00FF6F71">
        <w:rPr>
          <w:rStyle w:val="FootnoteReference"/>
        </w:rPr>
        <w:footnoteRef/>
      </w:r>
      <w:r w:rsidRPr="00FF6F71">
        <w:t xml:space="preserve"> </w:t>
      </w:r>
      <w:r w:rsidR="00AA44AB">
        <w:t xml:space="preserve"> Rogers, 2023</w:t>
      </w:r>
    </w:p>
  </w:footnote>
  <w:footnote w:id="128">
    <w:p w14:paraId="5C22C912" w14:textId="77777777" w:rsidR="00824762" w:rsidRPr="0086167C" w:rsidRDefault="00824762" w:rsidP="0086167C">
      <w:pPr>
        <w:pStyle w:val="FootnoteText"/>
      </w:pPr>
      <w:r w:rsidRPr="0086167C">
        <w:rPr>
          <w:rStyle w:val="FootnoteReference"/>
        </w:rPr>
        <w:footnoteRef/>
      </w:r>
      <w:r w:rsidRPr="0086167C">
        <w:t xml:space="preserve"> Ravulo, et al. 2024 </w:t>
      </w:r>
    </w:p>
  </w:footnote>
  <w:footnote w:id="129">
    <w:p w14:paraId="463425D3" w14:textId="77777777" w:rsidR="000047FC" w:rsidRPr="00FF6F71" w:rsidRDefault="000047FC" w:rsidP="000047FC">
      <w:pPr>
        <w:pStyle w:val="FootnoteText"/>
      </w:pPr>
      <w:r w:rsidRPr="00FF6F71">
        <w:rPr>
          <w:rStyle w:val="FootnoteReference"/>
        </w:rPr>
        <w:footnoteRef/>
      </w:r>
      <w:r w:rsidRPr="00FF6F71">
        <w:t xml:space="preserve"> Water for Women, 2024</w:t>
      </w:r>
    </w:p>
  </w:footnote>
  <w:footnote w:id="130">
    <w:p w14:paraId="599BF1E2" w14:textId="77777777" w:rsidR="000047FC" w:rsidRPr="00FF6F71" w:rsidRDefault="000047FC" w:rsidP="000047FC">
      <w:pPr>
        <w:pStyle w:val="FootnoteText"/>
      </w:pPr>
      <w:r w:rsidRPr="00FF6F71">
        <w:rPr>
          <w:rStyle w:val="FootnoteReference"/>
        </w:rPr>
        <w:footnoteRef/>
      </w:r>
      <w:r w:rsidRPr="00456809">
        <w:t xml:space="preserve"> Ibid</w:t>
      </w:r>
      <w:r>
        <w:rPr>
          <w:i/>
          <w:iCs/>
        </w:rPr>
        <w:t>.</w:t>
      </w:r>
    </w:p>
  </w:footnote>
  <w:footnote w:id="131">
    <w:p w14:paraId="1399BF2B" w14:textId="0B7BF2F8" w:rsidR="00656B52" w:rsidRDefault="00656B52">
      <w:pPr>
        <w:pStyle w:val="FootnoteText"/>
      </w:pPr>
      <w:r>
        <w:rPr>
          <w:rStyle w:val="FootnoteReference"/>
        </w:rPr>
        <w:footnoteRef/>
      </w:r>
      <w:r>
        <w:t xml:space="preserve"> </w:t>
      </w:r>
      <w:r w:rsidR="00986E72">
        <w:t>President’s M</w:t>
      </w:r>
      <w:r w:rsidR="00052C0C">
        <w:t>alaria Ini</w:t>
      </w:r>
      <w:r w:rsidR="00B22E81">
        <w:t>ti</w:t>
      </w:r>
      <w:r w:rsidR="00052C0C">
        <w:t>ative</w:t>
      </w:r>
      <w:r w:rsidR="00B22E81">
        <w:t>, 2022</w:t>
      </w:r>
    </w:p>
  </w:footnote>
  <w:footnote w:id="132">
    <w:p w14:paraId="59B17753" w14:textId="0CF4827E" w:rsidR="00E5208C" w:rsidRDefault="00E5208C">
      <w:pPr>
        <w:pStyle w:val="FootnoteText"/>
      </w:pPr>
      <w:r>
        <w:rPr>
          <w:rStyle w:val="FootnoteReference"/>
        </w:rPr>
        <w:footnoteRef/>
      </w:r>
      <w:r>
        <w:t xml:space="preserve"> </w:t>
      </w:r>
      <w:r w:rsidR="0008332B" w:rsidRPr="00D34CE8">
        <w:rPr>
          <w:rFonts w:ascii="Helvetica Neue" w:hAnsi="Helvetica Neue" w:cs="Helvetica Neue"/>
          <w:color w:val="000000"/>
          <w:lang w:val="en-GB"/>
        </w:rPr>
        <w:t>Johns Hopkins Medicine</w:t>
      </w:r>
      <w:r w:rsidR="00194AC3" w:rsidRPr="00D34CE8">
        <w:rPr>
          <w:rFonts w:ascii="Helvetica Neue" w:hAnsi="Helvetica Neue" w:cs="Helvetica Neue"/>
          <w:color w:val="000000"/>
          <w:lang w:val="en-GB"/>
        </w:rPr>
        <w: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552DBABF" w14:textId="77777777" w:rsidTr="0024795E">
      <w:trPr>
        <w:trHeight w:val="300"/>
      </w:trPr>
      <w:tc>
        <w:tcPr>
          <w:tcW w:w="3120" w:type="dxa"/>
        </w:tcPr>
        <w:p w14:paraId="5A4CBE77" w14:textId="3DBACB66" w:rsidR="53E66541" w:rsidRDefault="53E66541" w:rsidP="0024795E">
          <w:pPr>
            <w:pStyle w:val="Header"/>
            <w:ind w:left="-115"/>
          </w:pPr>
        </w:p>
      </w:tc>
      <w:tc>
        <w:tcPr>
          <w:tcW w:w="3120" w:type="dxa"/>
        </w:tcPr>
        <w:p w14:paraId="666527E3" w14:textId="396474EA" w:rsidR="53E66541" w:rsidRDefault="53E66541" w:rsidP="0024795E">
          <w:pPr>
            <w:pStyle w:val="Header"/>
            <w:jc w:val="center"/>
          </w:pPr>
        </w:p>
      </w:tc>
      <w:tc>
        <w:tcPr>
          <w:tcW w:w="3120" w:type="dxa"/>
        </w:tcPr>
        <w:p w14:paraId="16128C5F" w14:textId="262A8B62" w:rsidR="53E66541" w:rsidRDefault="53E66541" w:rsidP="0024795E">
          <w:pPr>
            <w:pStyle w:val="Header"/>
            <w:ind w:right="-115"/>
            <w:jc w:val="right"/>
          </w:pPr>
        </w:p>
      </w:tc>
    </w:tr>
  </w:tbl>
  <w:p w14:paraId="395DC9EB" w14:textId="02C4F0A4" w:rsidR="00FE1D28" w:rsidRDefault="00FE1D28" w:rsidP="00776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0BD5F213" w14:textId="77777777" w:rsidTr="0024795E">
      <w:trPr>
        <w:trHeight w:val="300"/>
      </w:trPr>
      <w:tc>
        <w:tcPr>
          <w:tcW w:w="3120" w:type="dxa"/>
        </w:tcPr>
        <w:p w14:paraId="1CB9BA38" w14:textId="255DFD65" w:rsidR="53E66541" w:rsidRDefault="53E66541" w:rsidP="0024795E">
          <w:pPr>
            <w:pStyle w:val="Header"/>
            <w:ind w:left="-115"/>
          </w:pPr>
        </w:p>
      </w:tc>
      <w:tc>
        <w:tcPr>
          <w:tcW w:w="3120" w:type="dxa"/>
        </w:tcPr>
        <w:p w14:paraId="36C71EB8" w14:textId="2A7610A9" w:rsidR="53E66541" w:rsidRDefault="53E66541" w:rsidP="0024795E">
          <w:pPr>
            <w:pStyle w:val="Header"/>
            <w:jc w:val="center"/>
          </w:pPr>
        </w:p>
      </w:tc>
      <w:tc>
        <w:tcPr>
          <w:tcW w:w="3120" w:type="dxa"/>
        </w:tcPr>
        <w:p w14:paraId="7B77F4CF" w14:textId="1DBC4DA1" w:rsidR="53E66541" w:rsidRDefault="53E66541" w:rsidP="0024795E">
          <w:pPr>
            <w:pStyle w:val="Header"/>
            <w:ind w:right="-115"/>
            <w:jc w:val="right"/>
          </w:pPr>
        </w:p>
      </w:tc>
    </w:tr>
  </w:tbl>
  <w:p w14:paraId="2C77CBC3" w14:textId="088D07E9" w:rsidR="00FE1D28" w:rsidRDefault="00FE1D28" w:rsidP="0077659D">
    <w:pPr>
      <w:pStyle w:val="Header"/>
    </w:pPr>
  </w:p>
</w:hdr>
</file>

<file path=word/intelligence2.xml><?xml version="1.0" encoding="utf-8"?>
<int2:intelligence xmlns:int2="http://schemas.microsoft.com/office/intelligence/2020/intelligence" xmlns:oel="http://schemas.microsoft.com/office/2019/extlst">
  <int2:observations>
    <int2:textHash int2:hashCode="gI7Oe9BJkplxW3" int2:id="bXAFGDb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BF3"/>
    <w:multiLevelType w:val="multilevel"/>
    <w:tmpl w:val="A3CA07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5753"/>
    <w:multiLevelType w:val="hybridMultilevel"/>
    <w:tmpl w:val="89480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52A4E"/>
    <w:multiLevelType w:val="multilevel"/>
    <w:tmpl w:val="772E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781E"/>
    <w:multiLevelType w:val="multilevel"/>
    <w:tmpl w:val="BBAAD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4546C"/>
    <w:multiLevelType w:val="multilevel"/>
    <w:tmpl w:val="FF668C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6E071C5"/>
    <w:multiLevelType w:val="hybridMultilevel"/>
    <w:tmpl w:val="AC2C8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5D2709"/>
    <w:multiLevelType w:val="hybridMultilevel"/>
    <w:tmpl w:val="5838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D6A8C"/>
    <w:multiLevelType w:val="multilevel"/>
    <w:tmpl w:val="81146C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477B19"/>
    <w:multiLevelType w:val="hybridMultilevel"/>
    <w:tmpl w:val="060C3C1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176BBA"/>
    <w:multiLevelType w:val="multilevel"/>
    <w:tmpl w:val="18A6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691D97"/>
    <w:multiLevelType w:val="multilevel"/>
    <w:tmpl w:val="C77C95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2074D2A"/>
    <w:multiLevelType w:val="hybridMultilevel"/>
    <w:tmpl w:val="306A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03BA6"/>
    <w:multiLevelType w:val="multilevel"/>
    <w:tmpl w:val="FE5A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1F7F16"/>
    <w:multiLevelType w:val="hybridMultilevel"/>
    <w:tmpl w:val="ACC2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C75379"/>
    <w:multiLevelType w:val="multilevel"/>
    <w:tmpl w:val="40F2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482342"/>
    <w:multiLevelType w:val="multilevel"/>
    <w:tmpl w:val="9A3C5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95A4CE3"/>
    <w:multiLevelType w:val="multilevel"/>
    <w:tmpl w:val="EC68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40008D"/>
    <w:multiLevelType w:val="multilevel"/>
    <w:tmpl w:val="9D5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056DB1"/>
    <w:multiLevelType w:val="multilevel"/>
    <w:tmpl w:val="D16A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5B5163"/>
    <w:multiLevelType w:val="multilevel"/>
    <w:tmpl w:val="2CAA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846CA6"/>
    <w:multiLevelType w:val="hybridMultilevel"/>
    <w:tmpl w:val="DDE4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524C30"/>
    <w:multiLevelType w:val="hybridMultilevel"/>
    <w:tmpl w:val="73341F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B1103E"/>
    <w:multiLevelType w:val="multilevel"/>
    <w:tmpl w:val="8D687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6A5C71"/>
    <w:multiLevelType w:val="hybridMultilevel"/>
    <w:tmpl w:val="6080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F65D4F"/>
    <w:multiLevelType w:val="multilevel"/>
    <w:tmpl w:val="B71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D12AE5"/>
    <w:multiLevelType w:val="multilevel"/>
    <w:tmpl w:val="9B0C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5CF0BB"/>
    <w:multiLevelType w:val="hybridMultilevel"/>
    <w:tmpl w:val="FFFFFFFF"/>
    <w:lvl w:ilvl="0" w:tplc="8C12F47E">
      <w:start w:val="1"/>
      <w:numFmt w:val="decimal"/>
      <w:lvlText w:val="%1."/>
      <w:lvlJc w:val="left"/>
      <w:pPr>
        <w:ind w:left="720" w:hanging="360"/>
      </w:pPr>
    </w:lvl>
    <w:lvl w:ilvl="1" w:tplc="2676F59C">
      <w:start w:val="1"/>
      <w:numFmt w:val="lowerLetter"/>
      <w:lvlText w:val="%2."/>
      <w:lvlJc w:val="left"/>
      <w:pPr>
        <w:ind w:left="1440" w:hanging="360"/>
      </w:pPr>
    </w:lvl>
    <w:lvl w:ilvl="2" w:tplc="2674991C">
      <w:start w:val="1"/>
      <w:numFmt w:val="lowerRoman"/>
      <w:lvlText w:val="%3."/>
      <w:lvlJc w:val="right"/>
      <w:pPr>
        <w:ind w:left="2160" w:hanging="180"/>
      </w:pPr>
    </w:lvl>
    <w:lvl w:ilvl="3" w:tplc="5C86049E">
      <w:start w:val="1"/>
      <w:numFmt w:val="decimal"/>
      <w:lvlText w:val="%4."/>
      <w:lvlJc w:val="left"/>
      <w:pPr>
        <w:ind w:left="2880" w:hanging="360"/>
      </w:pPr>
    </w:lvl>
    <w:lvl w:ilvl="4" w:tplc="8984F4A2">
      <w:start w:val="1"/>
      <w:numFmt w:val="lowerLetter"/>
      <w:lvlText w:val="%5."/>
      <w:lvlJc w:val="left"/>
      <w:pPr>
        <w:ind w:left="3600" w:hanging="360"/>
      </w:pPr>
    </w:lvl>
    <w:lvl w:ilvl="5" w:tplc="97E6CAAE">
      <w:start w:val="1"/>
      <w:numFmt w:val="lowerRoman"/>
      <w:lvlText w:val="%6."/>
      <w:lvlJc w:val="right"/>
      <w:pPr>
        <w:ind w:left="4320" w:hanging="180"/>
      </w:pPr>
    </w:lvl>
    <w:lvl w:ilvl="6" w:tplc="FFA272C6">
      <w:start w:val="1"/>
      <w:numFmt w:val="decimal"/>
      <w:lvlText w:val="%7."/>
      <w:lvlJc w:val="left"/>
      <w:pPr>
        <w:ind w:left="5040" w:hanging="360"/>
      </w:pPr>
    </w:lvl>
    <w:lvl w:ilvl="7" w:tplc="6F1C0BA6">
      <w:start w:val="1"/>
      <w:numFmt w:val="lowerLetter"/>
      <w:lvlText w:val="%8."/>
      <w:lvlJc w:val="left"/>
      <w:pPr>
        <w:ind w:left="5760" w:hanging="360"/>
      </w:pPr>
    </w:lvl>
    <w:lvl w:ilvl="8" w:tplc="1BFC1934">
      <w:start w:val="1"/>
      <w:numFmt w:val="lowerRoman"/>
      <w:lvlText w:val="%9."/>
      <w:lvlJc w:val="right"/>
      <w:pPr>
        <w:ind w:left="6480" w:hanging="180"/>
      </w:pPr>
    </w:lvl>
  </w:abstractNum>
  <w:abstractNum w:abstractNumId="27" w15:restartNumberingAfterBreak="0">
    <w:nsid w:val="25903143"/>
    <w:multiLevelType w:val="multilevel"/>
    <w:tmpl w:val="355EA1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5A320FE"/>
    <w:multiLevelType w:val="multilevel"/>
    <w:tmpl w:val="C070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3F535F"/>
    <w:multiLevelType w:val="multilevel"/>
    <w:tmpl w:val="471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0E2811"/>
    <w:multiLevelType w:val="multilevel"/>
    <w:tmpl w:val="C04E2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E54051B"/>
    <w:multiLevelType w:val="multilevel"/>
    <w:tmpl w:val="07164F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5774490"/>
    <w:multiLevelType w:val="multilevel"/>
    <w:tmpl w:val="2E98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FB12E4"/>
    <w:multiLevelType w:val="hybridMultilevel"/>
    <w:tmpl w:val="1EDA125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6E775A6"/>
    <w:multiLevelType w:val="multilevel"/>
    <w:tmpl w:val="7576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1460F9"/>
    <w:multiLevelType w:val="multilevel"/>
    <w:tmpl w:val="F62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8C4FB3"/>
    <w:multiLevelType w:val="multilevel"/>
    <w:tmpl w:val="7D50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CB49D1"/>
    <w:multiLevelType w:val="multilevel"/>
    <w:tmpl w:val="235E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7937E7"/>
    <w:multiLevelType w:val="multilevel"/>
    <w:tmpl w:val="CD1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573C3B"/>
    <w:multiLevelType w:val="multilevel"/>
    <w:tmpl w:val="25244DFC"/>
    <w:lvl w:ilvl="0">
      <w:start w:val="1"/>
      <w:numFmt w:val="bullet"/>
      <w:lvlText w:val="o"/>
      <w:lvlJc w:val="left"/>
      <w:pPr>
        <w:ind w:left="144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3A26D98"/>
    <w:multiLevelType w:val="multilevel"/>
    <w:tmpl w:val="62B8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4D266B6"/>
    <w:multiLevelType w:val="multilevel"/>
    <w:tmpl w:val="4B92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6BE221F"/>
    <w:multiLevelType w:val="hybridMultilevel"/>
    <w:tmpl w:val="76AC03DA"/>
    <w:lvl w:ilvl="0" w:tplc="FFFFFFF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D25F0C"/>
    <w:multiLevelType w:val="hybridMultilevel"/>
    <w:tmpl w:val="EBEC4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9465308"/>
    <w:multiLevelType w:val="hybridMultilevel"/>
    <w:tmpl w:val="6A604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9B2FB4"/>
    <w:multiLevelType w:val="hybridMultilevel"/>
    <w:tmpl w:val="E44029F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E0025FD"/>
    <w:multiLevelType w:val="multilevel"/>
    <w:tmpl w:val="1BA85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830C26"/>
    <w:multiLevelType w:val="multilevel"/>
    <w:tmpl w:val="8DC2AC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E71FC8"/>
    <w:multiLevelType w:val="multilevel"/>
    <w:tmpl w:val="ECD4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7AE7A76"/>
    <w:multiLevelType w:val="multilevel"/>
    <w:tmpl w:val="8334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5B3DD0"/>
    <w:multiLevelType w:val="multilevel"/>
    <w:tmpl w:val="16A4D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E31471"/>
    <w:multiLevelType w:val="multilevel"/>
    <w:tmpl w:val="D2BE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6CE729"/>
    <w:multiLevelType w:val="hybridMultilevel"/>
    <w:tmpl w:val="FFFFFFFF"/>
    <w:lvl w:ilvl="0" w:tplc="8F66DD6A">
      <w:start w:val="1"/>
      <w:numFmt w:val="decimal"/>
      <w:lvlText w:val="%1."/>
      <w:lvlJc w:val="left"/>
      <w:pPr>
        <w:ind w:left="720" w:hanging="360"/>
      </w:pPr>
    </w:lvl>
    <w:lvl w:ilvl="1" w:tplc="DCE0287C">
      <w:start w:val="1"/>
      <w:numFmt w:val="lowerLetter"/>
      <w:lvlText w:val="%2."/>
      <w:lvlJc w:val="left"/>
      <w:pPr>
        <w:ind w:left="1440" w:hanging="360"/>
      </w:pPr>
    </w:lvl>
    <w:lvl w:ilvl="2" w:tplc="648EF740">
      <w:start w:val="1"/>
      <w:numFmt w:val="lowerRoman"/>
      <w:lvlText w:val="%3."/>
      <w:lvlJc w:val="right"/>
      <w:pPr>
        <w:ind w:left="2160" w:hanging="180"/>
      </w:pPr>
    </w:lvl>
    <w:lvl w:ilvl="3" w:tplc="E842D4C0">
      <w:start w:val="1"/>
      <w:numFmt w:val="decimal"/>
      <w:lvlText w:val="%4."/>
      <w:lvlJc w:val="left"/>
      <w:pPr>
        <w:ind w:left="2880" w:hanging="360"/>
      </w:pPr>
    </w:lvl>
    <w:lvl w:ilvl="4" w:tplc="703C3E18">
      <w:start w:val="1"/>
      <w:numFmt w:val="lowerLetter"/>
      <w:lvlText w:val="%5."/>
      <w:lvlJc w:val="left"/>
      <w:pPr>
        <w:ind w:left="3600" w:hanging="360"/>
      </w:pPr>
    </w:lvl>
    <w:lvl w:ilvl="5" w:tplc="99303C84">
      <w:start w:val="1"/>
      <w:numFmt w:val="lowerRoman"/>
      <w:lvlText w:val="%6."/>
      <w:lvlJc w:val="right"/>
      <w:pPr>
        <w:ind w:left="4320" w:hanging="180"/>
      </w:pPr>
    </w:lvl>
    <w:lvl w:ilvl="6" w:tplc="EF88EE62">
      <w:start w:val="1"/>
      <w:numFmt w:val="decimal"/>
      <w:lvlText w:val="%7."/>
      <w:lvlJc w:val="left"/>
      <w:pPr>
        <w:ind w:left="5040" w:hanging="360"/>
      </w:pPr>
    </w:lvl>
    <w:lvl w:ilvl="7" w:tplc="BF2CA044">
      <w:start w:val="1"/>
      <w:numFmt w:val="lowerLetter"/>
      <w:lvlText w:val="%8."/>
      <w:lvlJc w:val="left"/>
      <w:pPr>
        <w:ind w:left="5760" w:hanging="360"/>
      </w:pPr>
    </w:lvl>
    <w:lvl w:ilvl="8" w:tplc="BF8CEFC8">
      <w:start w:val="1"/>
      <w:numFmt w:val="lowerRoman"/>
      <w:lvlText w:val="%9."/>
      <w:lvlJc w:val="right"/>
      <w:pPr>
        <w:ind w:left="6480" w:hanging="180"/>
      </w:pPr>
    </w:lvl>
  </w:abstractNum>
  <w:abstractNum w:abstractNumId="53" w15:restartNumberingAfterBreak="0">
    <w:nsid w:val="5C8C2CC7"/>
    <w:multiLevelType w:val="multilevel"/>
    <w:tmpl w:val="0282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5664FF"/>
    <w:multiLevelType w:val="multilevel"/>
    <w:tmpl w:val="2C168BF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EAE045A"/>
    <w:multiLevelType w:val="multilevel"/>
    <w:tmpl w:val="2C5E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B63C40"/>
    <w:multiLevelType w:val="multilevel"/>
    <w:tmpl w:val="42A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606E86"/>
    <w:multiLevelType w:val="multilevel"/>
    <w:tmpl w:val="957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9146D9"/>
    <w:multiLevelType w:val="hybridMultilevel"/>
    <w:tmpl w:val="64347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023045"/>
    <w:multiLevelType w:val="multilevel"/>
    <w:tmpl w:val="EF985FD8"/>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BEF09FC"/>
    <w:multiLevelType w:val="multilevel"/>
    <w:tmpl w:val="765C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180B3C"/>
    <w:multiLevelType w:val="multilevel"/>
    <w:tmpl w:val="47D6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0912AE0"/>
    <w:multiLevelType w:val="hybridMultilevel"/>
    <w:tmpl w:val="01F45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CE6386"/>
    <w:multiLevelType w:val="hybridMultilevel"/>
    <w:tmpl w:val="330A941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75E25F1"/>
    <w:multiLevelType w:val="multilevel"/>
    <w:tmpl w:val="84E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2F4FA4"/>
    <w:multiLevelType w:val="hybridMultilevel"/>
    <w:tmpl w:val="D50E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DF109D"/>
    <w:multiLevelType w:val="multilevel"/>
    <w:tmpl w:val="F0521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7F246931"/>
    <w:multiLevelType w:val="multilevel"/>
    <w:tmpl w:val="71AC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996630"/>
    <w:multiLevelType w:val="multilevel"/>
    <w:tmpl w:val="274C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6708184">
    <w:abstractNumId w:val="57"/>
  </w:num>
  <w:num w:numId="2" w16cid:durableId="127357254">
    <w:abstractNumId w:val="9"/>
  </w:num>
  <w:num w:numId="3" w16cid:durableId="341931634">
    <w:abstractNumId w:val="16"/>
  </w:num>
  <w:num w:numId="4" w16cid:durableId="1003780963">
    <w:abstractNumId w:val="24"/>
  </w:num>
  <w:num w:numId="5" w16cid:durableId="384987867">
    <w:abstractNumId w:val="18"/>
  </w:num>
  <w:num w:numId="6" w16cid:durableId="1152866102">
    <w:abstractNumId w:val="48"/>
  </w:num>
  <w:num w:numId="7" w16cid:durableId="1623685586">
    <w:abstractNumId w:val="41"/>
  </w:num>
  <w:num w:numId="8" w16cid:durableId="1749158753">
    <w:abstractNumId w:val="34"/>
  </w:num>
  <w:num w:numId="9" w16cid:durableId="1996183995">
    <w:abstractNumId w:val="55"/>
  </w:num>
  <w:num w:numId="10" w16cid:durableId="1221818295">
    <w:abstractNumId w:val="17"/>
  </w:num>
  <w:num w:numId="11" w16cid:durableId="1183711667">
    <w:abstractNumId w:val="25"/>
  </w:num>
  <w:num w:numId="12" w16cid:durableId="1457531368">
    <w:abstractNumId w:val="32"/>
  </w:num>
  <w:num w:numId="13" w16cid:durableId="543981179">
    <w:abstractNumId w:val="28"/>
  </w:num>
  <w:num w:numId="14" w16cid:durableId="1227374443">
    <w:abstractNumId w:val="35"/>
  </w:num>
  <w:num w:numId="15" w16cid:durableId="505487272">
    <w:abstractNumId w:val="53"/>
  </w:num>
  <w:num w:numId="16" w16cid:durableId="375013683">
    <w:abstractNumId w:val="12"/>
  </w:num>
  <w:num w:numId="17" w16cid:durableId="1250116911">
    <w:abstractNumId w:val="68"/>
  </w:num>
  <w:num w:numId="18" w16cid:durableId="9647667">
    <w:abstractNumId w:val="56"/>
  </w:num>
  <w:num w:numId="19" w16cid:durableId="1803647530">
    <w:abstractNumId w:val="51"/>
  </w:num>
  <w:num w:numId="20" w16cid:durableId="949509161">
    <w:abstractNumId w:val="37"/>
  </w:num>
  <w:num w:numId="21" w16cid:durableId="1139491538">
    <w:abstractNumId w:val="49"/>
  </w:num>
  <w:num w:numId="22" w16cid:durableId="1557398779">
    <w:abstractNumId w:val="40"/>
  </w:num>
  <w:num w:numId="23" w16cid:durableId="746918912">
    <w:abstractNumId w:val="61"/>
  </w:num>
  <w:num w:numId="24" w16cid:durableId="1656687947">
    <w:abstractNumId w:val="60"/>
  </w:num>
  <w:num w:numId="25" w16cid:durableId="1432429909">
    <w:abstractNumId w:val="64"/>
  </w:num>
  <w:num w:numId="26" w16cid:durableId="251358589">
    <w:abstractNumId w:val="30"/>
  </w:num>
  <w:num w:numId="27" w16cid:durableId="1641153712">
    <w:abstractNumId w:val="66"/>
  </w:num>
  <w:num w:numId="28" w16cid:durableId="513954177">
    <w:abstractNumId w:val="15"/>
  </w:num>
  <w:num w:numId="29" w16cid:durableId="622200335">
    <w:abstractNumId w:val="38"/>
  </w:num>
  <w:num w:numId="30" w16cid:durableId="117653483">
    <w:abstractNumId w:val="19"/>
  </w:num>
  <w:num w:numId="31" w16cid:durableId="383867527">
    <w:abstractNumId w:val="59"/>
  </w:num>
  <w:num w:numId="32" w16cid:durableId="78409191">
    <w:abstractNumId w:val="43"/>
  </w:num>
  <w:num w:numId="33" w16cid:durableId="1151368323">
    <w:abstractNumId w:val="10"/>
  </w:num>
  <w:num w:numId="34" w16cid:durableId="904991261">
    <w:abstractNumId w:val="31"/>
  </w:num>
  <w:num w:numId="35" w16cid:durableId="1049500613">
    <w:abstractNumId w:val="4"/>
  </w:num>
  <w:num w:numId="36" w16cid:durableId="1488210884">
    <w:abstractNumId w:val="27"/>
  </w:num>
  <w:num w:numId="37" w16cid:durableId="1101334943">
    <w:abstractNumId w:val="54"/>
  </w:num>
  <w:num w:numId="38" w16cid:durableId="1362512528">
    <w:abstractNumId w:val="45"/>
  </w:num>
  <w:num w:numId="39" w16cid:durableId="888882772">
    <w:abstractNumId w:val="42"/>
  </w:num>
  <w:num w:numId="40" w16cid:durableId="754016193">
    <w:abstractNumId w:val="36"/>
  </w:num>
  <w:num w:numId="41" w16cid:durableId="2008903580">
    <w:abstractNumId w:val="29"/>
  </w:num>
  <w:num w:numId="42" w16cid:durableId="919290690">
    <w:abstractNumId w:val="2"/>
  </w:num>
  <w:num w:numId="43" w16cid:durableId="2046252281">
    <w:abstractNumId w:val="67"/>
  </w:num>
  <w:num w:numId="44" w16cid:durableId="615216325">
    <w:abstractNumId w:val="14"/>
  </w:num>
  <w:num w:numId="45" w16cid:durableId="609778916">
    <w:abstractNumId w:val="13"/>
  </w:num>
  <w:num w:numId="46" w16cid:durableId="396827542">
    <w:abstractNumId w:val="65"/>
  </w:num>
  <w:num w:numId="47" w16cid:durableId="808130521">
    <w:abstractNumId w:val="23"/>
  </w:num>
  <w:num w:numId="48" w16cid:durableId="240529683">
    <w:abstractNumId w:val="58"/>
  </w:num>
  <w:num w:numId="49" w16cid:durableId="1293484322">
    <w:abstractNumId w:val="11"/>
  </w:num>
  <w:num w:numId="50" w16cid:durableId="1152061747">
    <w:abstractNumId w:val="8"/>
  </w:num>
  <w:num w:numId="51" w16cid:durableId="523907729">
    <w:abstractNumId w:val="21"/>
  </w:num>
  <w:num w:numId="52" w16cid:durableId="1091314999">
    <w:abstractNumId w:val="3"/>
  </w:num>
  <w:num w:numId="53" w16cid:durableId="1939410038">
    <w:abstractNumId w:val="50"/>
  </w:num>
  <w:num w:numId="54" w16cid:durableId="109403195">
    <w:abstractNumId w:val="47"/>
  </w:num>
  <w:num w:numId="55" w16cid:durableId="94903421">
    <w:abstractNumId w:val="46"/>
  </w:num>
  <w:num w:numId="56" w16cid:durableId="1652826753">
    <w:abstractNumId w:val="0"/>
  </w:num>
  <w:num w:numId="57" w16cid:durableId="1357536716">
    <w:abstractNumId w:val="22"/>
  </w:num>
  <w:num w:numId="58" w16cid:durableId="384570004">
    <w:abstractNumId w:val="7"/>
  </w:num>
  <w:num w:numId="59" w16cid:durableId="961955073">
    <w:abstractNumId w:val="62"/>
  </w:num>
  <w:num w:numId="60" w16cid:durableId="882401082">
    <w:abstractNumId w:val="6"/>
  </w:num>
  <w:num w:numId="61" w16cid:durableId="1898007305">
    <w:abstractNumId w:val="5"/>
  </w:num>
  <w:num w:numId="62" w16cid:durableId="1781535228">
    <w:abstractNumId w:val="63"/>
  </w:num>
  <w:num w:numId="63" w16cid:durableId="499201537">
    <w:abstractNumId w:val="1"/>
  </w:num>
  <w:num w:numId="64" w16cid:durableId="120851703">
    <w:abstractNumId w:val="20"/>
  </w:num>
  <w:num w:numId="65" w16cid:durableId="190846080">
    <w:abstractNumId w:val="26"/>
  </w:num>
  <w:num w:numId="66" w16cid:durableId="1479028675">
    <w:abstractNumId w:val="39"/>
  </w:num>
  <w:num w:numId="67" w16cid:durableId="2063750266">
    <w:abstractNumId w:val="52"/>
  </w:num>
  <w:num w:numId="68" w16cid:durableId="134572811">
    <w:abstractNumId w:val="44"/>
  </w:num>
  <w:num w:numId="69" w16cid:durableId="1697733414">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5C4CFF"/>
    <w:rsid w:val="0000049D"/>
    <w:rsid w:val="000008C6"/>
    <w:rsid w:val="00001475"/>
    <w:rsid w:val="00001591"/>
    <w:rsid w:val="00001740"/>
    <w:rsid w:val="00001827"/>
    <w:rsid w:val="00001A7E"/>
    <w:rsid w:val="00001BAD"/>
    <w:rsid w:val="00001BEB"/>
    <w:rsid w:val="00001D80"/>
    <w:rsid w:val="00002324"/>
    <w:rsid w:val="000023E7"/>
    <w:rsid w:val="000027B1"/>
    <w:rsid w:val="00002AAE"/>
    <w:rsid w:val="00002B53"/>
    <w:rsid w:val="00002B8F"/>
    <w:rsid w:val="0000300B"/>
    <w:rsid w:val="000033C3"/>
    <w:rsid w:val="00003435"/>
    <w:rsid w:val="00003E57"/>
    <w:rsid w:val="00003F3C"/>
    <w:rsid w:val="0000420D"/>
    <w:rsid w:val="000043EA"/>
    <w:rsid w:val="00004461"/>
    <w:rsid w:val="0000469B"/>
    <w:rsid w:val="000047FC"/>
    <w:rsid w:val="000048B9"/>
    <w:rsid w:val="00004FC5"/>
    <w:rsid w:val="0000530E"/>
    <w:rsid w:val="00005329"/>
    <w:rsid w:val="000053A1"/>
    <w:rsid w:val="00005485"/>
    <w:rsid w:val="000058E7"/>
    <w:rsid w:val="00005900"/>
    <w:rsid w:val="00005B28"/>
    <w:rsid w:val="00005DEF"/>
    <w:rsid w:val="00006787"/>
    <w:rsid w:val="00006A70"/>
    <w:rsid w:val="00006E38"/>
    <w:rsid w:val="000076A0"/>
    <w:rsid w:val="00007764"/>
    <w:rsid w:val="00007A44"/>
    <w:rsid w:val="00007ABB"/>
    <w:rsid w:val="00007AE6"/>
    <w:rsid w:val="00007C78"/>
    <w:rsid w:val="00007F17"/>
    <w:rsid w:val="00010145"/>
    <w:rsid w:val="000108CA"/>
    <w:rsid w:val="000109B3"/>
    <w:rsid w:val="00010CBB"/>
    <w:rsid w:val="00010D7F"/>
    <w:rsid w:val="000110D8"/>
    <w:rsid w:val="000111E0"/>
    <w:rsid w:val="000118FA"/>
    <w:rsid w:val="00011DD5"/>
    <w:rsid w:val="00012239"/>
    <w:rsid w:val="00012422"/>
    <w:rsid w:val="000125EB"/>
    <w:rsid w:val="000127EC"/>
    <w:rsid w:val="00012B9A"/>
    <w:rsid w:val="0001371C"/>
    <w:rsid w:val="0001385B"/>
    <w:rsid w:val="00013CEB"/>
    <w:rsid w:val="00013DDA"/>
    <w:rsid w:val="00013F82"/>
    <w:rsid w:val="000140B8"/>
    <w:rsid w:val="00014418"/>
    <w:rsid w:val="0001454F"/>
    <w:rsid w:val="000146DA"/>
    <w:rsid w:val="000146EB"/>
    <w:rsid w:val="00014873"/>
    <w:rsid w:val="00014B85"/>
    <w:rsid w:val="00014FDA"/>
    <w:rsid w:val="0001504F"/>
    <w:rsid w:val="0001524C"/>
    <w:rsid w:val="00015F07"/>
    <w:rsid w:val="00016F07"/>
    <w:rsid w:val="00016F80"/>
    <w:rsid w:val="00017546"/>
    <w:rsid w:val="000175DF"/>
    <w:rsid w:val="00020790"/>
    <w:rsid w:val="000208A3"/>
    <w:rsid w:val="000209B6"/>
    <w:rsid w:val="00020A3E"/>
    <w:rsid w:val="00020AC6"/>
    <w:rsid w:val="000214E2"/>
    <w:rsid w:val="0002177D"/>
    <w:rsid w:val="00021851"/>
    <w:rsid w:val="000219C2"/>
    <w:rsid w:val="00021A02"/>
    <w:rsid w:val="0002233F"/>
    <w:rsid w:val="000225A8"/>
    <w:rsid w:val="00022771"/>
    <w:rsid w:val="000227CD"/>
    <w:rsid w:val="00022A64"/>
    <w:rsid w:val="00022B89"/>
    <w:rsid w:val="000234C7"/>
    <w:rsid w:val="000234D5"/>
    <w:rsid w:val="00023554"/>
    <w:rsid w:val="000238DA"/>
    <w:rsid w:val="000244D1"/>
    <w:rsid w:val="00024674"/>
    <w:rsid w:val="00024E7D"/>
    <w:rsid w:val="000251FD"/>
    <w:rsid w:val="00025267"/>
    <w:rsid w:val="0002527A"/>
    <w:rsid w:val="0002549B"/>
    <w:rsid w:val="00025A3F"/>
    <w:rsid w:val="00025C17"/>
    <w:rsid w:val="0002644C"/>
    <w:rsid w:val="00026496"/>
    <w:rsid w:val="00026ABE"/>
    <w:rsid w:val="00026B0F"/>
    <w:rsid w:val="00026DEE"/>
    <w:rsid w:val="00026F72"/>
    <w:rsid w:val="00026F90"/>
    <w:rsid w:val="00030A9C"/>
    <w:rsid w:val="00030C0B"/>
    <w:rsid w:val="00030C37"/>
    <w:rsid w:val="00030CB2"/>
    <w:rsid w:val="00030CBB"/>
    <w:rsid w:val="0003168A"/>
    <w:rsid w:val="00031C44"/>
    <w:rsid w:val="00031EAF"/>
    <w:rsid w:val="00031EB6"/>
    <w:rsid w:val="00032086"/>
    <w:rsid w:val="000321FF"/>
    <w:rsid w:val="000322A9"/>
    <w:rsid w:val="0003262F"/>
    <w:rsid w:val="000329E6"/>
    <w:rsid w:val="00032C9A"/>
    <w:rsid w:val="00033114"/>
    <w:rsid w:val="000331E0"/>
    <w:rsid w:val="00033753"/>
    <w:rsid w:val="00033A3C"/>
    <w:rsid w:val="00034329"/>
    <w:rsid w:val="00034669"/>
    <w:rsid w:val="00034B85"/>
    <w:rsid w:val="00034EAB"/>
    <w:rsid w:val="0003514F"/>
    <w:rsid w:val="00035241"/>
    <w:rsid w:val="00035508"/>
    <w:rsid w:val="00035C74"/>
    <w:rsid w:val="00035DDB"/>
    <w:rsid w:val="00035FCC"/>
    <w:rsid w:val="00036683"/>
    <w:rsid w:val="0003687F"/>
    <w:rsid w:val="000368DE"/>
    <w:rsid w:val="00036F69"/>
    <w:rsid w:val="000371E8"/>
    <w:rsid w:val="00037283"/>
    <w:rsid w:val="000373E7"/>
    <w:rsid w:val="000374D6"/>
    <w:rsid w:val="00037739"/>
    <w:rsid w:val="00037FAA"/>
    <w:rsid w:val="000401B5"/>
    <w:rsid w:val="00040543"/>
    <w:rsid w:val="0004087F"/>
    <w:rsid w:val="000409E1"/>
    <w:rsid w:val="00040A0A"/>
    <w:rsid w:val="0004106E"/>
    <w:rsid w:val="000412D5"/>
    <w:rsid w:val="000417D5"/>
    <w:rsid w:val="000424F9"/>
    <w:rsid w:val="000427F7"/>
    <w:rsid w:val="0004280D"/>
    <w:rsid w:val="000431BE"/>
    <w:rsid w:val="00043896"/>
    <w:rsid w:val="00043D1E"/>
    <w:rsid w:val="00043F13"/>
    <w:rsid w:val="00043F8C"/>
    <w:rsid w:val="000441E8"/>
    <w:rsid w:val="000442CC"/>
    <w:rsid w:val="0004446C"/>
    <w:rsid w:val="0004449D"/>
    <w:rsid w:val="00044E2F"/>
    <w:rsid w:val="00044E59"/>
    <w:rsid w:val="00044F8F"/>
    <w:rsid w:val="0004521C"/>
    <w:rsid w:val="000455F6"/>
    <w:rsid w:val="000460AC"/>
    <w:rsid w:val="00046181"/>
    <w:rsid w:val="00046351"/>
    <w:rsid w:val="0004650B"/>
    <w:rsid w:val="000469E3"/>
    <w:rsid w:val="00046BE6"/>
    <w:rsid w:val="00046F33"/>
    <w:rsid w:val="00047342"/>
    <w:rsid w:val="0004764D"/>
    <w:rsid w:val="0005013A"/>
    <w:rsid w:val="00050288"/>
    <w:rsid w:val="00050ACD"/>
    <w:rsid w:val="00050FBB"/>
    <w:rsid w:val="00051052"/>
    <w:rsid w:val="00051057"/>
    <w:rsid w:val="000510B9"/>
    <w:rsid w:val="00051D0E"/>
    <w:rsid w:val="00051D99"/>
    <w:rsid w:val="00052492"/>
    <w:rsid w:val="00052A10"/>
    <w:rsid w:val="00052C0C"/>
    <w:rsid w:val="00052E44"/>
    <w:rsid w:val="00053194"/>
    <w:rsid w:val="00053821"/>
    <w:rsid w:val="00054390"/>
    <w:rsid w:val="0005474D"/>
    <w:rsid w:val="000556C7"/>
    <w:rsid w:val="00055FD1"/>
    <w:rsid w:val="00056383"/>
    <w:rsid w:val="000565F5"/>
    <w:rsid w:val="00057216"/>
    <w:rsid w:val="00057273"/>
    <w:rsid w:val="000573B9"/>
    <w:rsid w:val="000575D8"/>
    <w:rsid w:val="000577DB"/>
    <w:rsid w:val="0005788B"/>
    <w:rsid w:val="00057B2A"/>
    <w:rsid w:val="00057B8E"/>
    <w:rsid w:val="00060465"/>
    <w:rsid w:val="0006089B"/>
    <w:rsid w:val="00060A91"/>
    <w:rsid w:val="00060BC3"/>
    <w:rsid w:val="00061232"/>
    <w:rsid w:val="0006159A"/>
    <w:rsid w:val="000616AB"/>
    <w:rsid w:val="00061850"/>
    <w:rsid w:val="00061B78"/>
    <w:rsid w:val="00061DD0"/>
    <w:rsid w:val="00062143"/>
    <w:rsid w:val="00062339"/>
    <w:rsid w:val="00062D78"/>
    <w:rsid w:val="00062F95"/>
    <w:rsid w:val="000630AF"/>
    <w:rsid w:val="000630D4"/>
    <w:rsid w:val="00063335"/>
    <w:rsid w:val="000638D7"/>
    <w:rsid w:val="00063DA4"/>
    <w:rsid w:val="00063DBB"/>
    <w:rsid w:val="000645CD"/>
    <w:rsid w:val="00064A63"/>
    <w:rsid w:val="00064B0B"/>
    <w:rsid w:val="00064F96"/>
    <w:rsid w:val="00065049"/>
    <w:rsid w:val="000651E0"/>
    <w:rsid w:val="0006598F"/>
    <w:rsid w:val="00065F63"/>
    <w:rsid w:val="000661DE"/>
    <w:rsid w:val="00066B55"/>
    <w:rsid w:val="00066F63"/>
    <w:rsid w:val="00067000"/>
    <w:rsid w:val="0006718B"/>
    <w:rsid w:val="00070212"/>
    <w:rsid w:val="00070348"/>
    <w:rsid w:val="00070542"/>
    <w:rsid w:val="0007075E"/>
    <w:rsid w:val="00070984"/>
    <w:rsid w:val="00070AAA"/>
    <w:rsid w:val="000714A1"/>
    <w:rsid w:val="00071B90"/>
    <w:rsid w:val="00072806"/>
    <w:rsid w:val="000733B2"/>
    <w:rsid w:val="00073602"/>
    <w:rsid w:val="00073815"/>
    <w:rsid w:val="0007454B"/>
    <w:rsid w:val="000747EE"/>
    <w:rsid w:val="000749A6"/>
    <w:rsid w:val="00074B84"/>
    <w:rsid w:val="00074F0B"/>
    <w:rsid w:val="00075204"/>
    <w:rsid w:val="0007521A"/>
    <w:rsid w:val="0007521F"/>
    <w:rsid w:val="000752A3"/>
    <w:rsid w:val="0007541F"/>
    <w:rsid w:val="00075858"/>
    <w:rsid w:val="00075DB8"/>
    <w:rsid w:val="00076105"/>
    <w:rsid w:val="0007612A"/>
    <w:rsid w:val="00076382"/>
    <w:rsid w:val="00076420"/>
    <w:rsid w:val="0007662B"/>
    <w:rsid w:val="00076908"/>
    <w:rsid w:val="00076942"/>
    <w:rsid w:val="000769CC"/>
    <w:rsid w:val="000769DD"/>
    <w:rsid w:val="00076D1D"/>
    <w:rsid w:val="00076E0B"/>
    <w:rsid w:val="00076F04"/>
    <w:rsid w:val="00076FDA"/>
    <w:rsid w:val="000772CB"/>
    <w:rsid w:val="0007785D"/>
    <w:rsid w:val="00077983"/>
    <w:rsid w:val="00077A4D"/>
    <w:rsid w:val="00077CAA"/>
    <w:rsid w:val="00080164"/>
    <w:rsid w:val="00080AC8"/>
    <w:rsid w:val="00080FE2"/>
    <w:rsid w:val="00081148"/>
    <w:rsid w:val="00081705"/>
    <w:rsid w:val="00081AC9"/>
    <w:rsid w:val="00081BC8"/>
    <w:rsid w:val="0008205E"/>
    <w:rsid w:val="00082224"/>
    <w:rsid w:val="0008225D"/>
    <w:rsid w:val="00082689"/>
    <w:rsid w:val="00082A84"/>
    <w:rsid w:val="00082B58"/>
    <w:rsid w:val="00082DAA"/>
    <w:rsid w:val="0008322D"/>
    <w:rsid w:val="000832D1"/>
    <w:rsid w:val="0008332B"/>
    <w:rsid w:val="00083361"/>
    <w:rsid w:val="000836AD"/>
    <w:rsid w:val="000838B8"/>
    <w:rsid w:val="00083A10"/>
    <w:rsid w:val="00084398"/>
    <w:rsid w:val="00084751"/>
    <w:rsid w:val="00084890"/>
    <w:rsid w:val="000848F8"/>
    <w:rsid w:val="00084CA5"/>
    <w:rsid w:val="00084F45"/>
    <w:rsid w:val="00084F46"/>
    <w:rsid w:val="00084F87"/>
    <w:rsid w:val="00085184"/>
    <w:rsid w:val="000851EB"/>
    <w:rsid w:val="000855E4"/>
    <w:rsid w:val="00085865"/>
    <w:rsid w:val="00085C67"/>
    <w:rsid w:val="00085F26"/>
    <w:rsid w:val="00085FD6"/>
    <w:rsid w:val="00086180"/>
    <w:rsid w:val="0008634C"/>
    <w:rsid w:val="0008687F"/>
    <w:rsid w:val="00086A2D"/>
    <w:rsid w:val="00087136"/>
    <w:rsid w:val="00087857"/>
    <w:rsid w:val="00087C52"/>
    <w:rsid w:val="00087C77"/>
    <w:rsid w:val="00087FB5"/>
    <w:rsid w:val="00087FE3"/>
    <w:rsid w:val="00087FFD"/>
    <w:rsid w:val="0009009E"/>
    <w:rsid w:val="0009026A"/>
    <w:rsid w:val="000903C2"/>
    <w:rsid w:val="00090467"/>
    <w:rsid w:val="000906DD"/>
    <w:rsid w:val="000908BE"/>
    <w:rsid w:val="00090BB2"/>
    <w:rsid w:val="00090C66"/>
    <w:rsid w:val="00090CB3"/>
    <w:rsid w:val="00090F1A"/>
    <w:rsid w:val="000912B3"/>
    <w:rsid w:val="00091C04"/>
    <w:rsid w:val="00091EA9"/>
    <w:rsid w:val="000920DD"/>
    <w:rsid w:val="00092146"/>
    <w:rsid w:val="00092838"/>
    <w:rsid w:val="000929CE"/>
    <w:rsid w:val="00092CB6"/>
    <w:rsid w:val="000930BE"/>
    <w:rsid w:val="0009318F"/>
    <w:rsid w:val="000935C6"/>
    <w:rsid w:val="00093728"/>
    <w:rsid w:val="0009375B"/>
    <w:rsid w:val="00093820"/>
    <w:rsid w:val="00093D9B"/>
    <w:rsid w:val="00094346"/>
    <w:rsid w:val="000945B3"/>
    <w:rsid w:val="00094607"/>
    <w:rsid w:val="0009465A"/>
    <w:rsid w:val="000947A1"/>
    <w:rsid w:val="0009483C"/>
    <w:rsid w:val="00094A27"/>
    <w:rsid w:val="00094B0D"/>
    <w:rsid w:val="00094D0D"/>
    <w:rsid w:val="00094FC7"/>
    <w:rsid w:val="00095067"/>
    <w:rsid w:val="000955C8"/>
    <w:rsid w:val="00095BAE"/>
    <w:rsid w:val="00095D0F"/>
    <w:rsid w:val="00096203"/>
    <w:rsid w:val="00096473"/>
    <w:rsid w:val="000965FD"/>
    <w:rsid w:val="000966F1"/>
    <w:rsid w:val="00096761"/>
    <w:rsid w:val="000968E6"/>
    <w:rsid w:val="00096AE1"/>
    <w:rsid w:val="00096DC8"/>
    <w:rsid w:val="00096E1F"/>
    <w:rsid w:val="0009787B"/>
    <w:rsid w:val="000978A6"/>
    <w:rsid w:val="0009799A"/>
    <w:rsid w:val="00097A7B"/>
    <w:rsid w:val="00097D73"/>
    <w:rsid w:val="00097ED3"/>
    <w:rsid w:val="000A036C"/>
    <w:rsid w:val="000A06D1"/>
    <w:rsid w:val="000A0AB5"/>
    <w:rsid w:val="000A0B55"/>
    <w:rsid w:val="000A18C3"/>
    <w:rsid w:val="000A1C0B"/>
    <w:rsid w:val="000A1D30"/>
    <w:rsid w:val="000A1D3E"/>
    <w:rsid w:val="000A1F1C"/>
    <w:rsid w:val="000A240A"/>
    <w:rsid w:val="000A2628"/>
    <w:rsid w:val="000A2649"/>
    <w:rsid w:val="000A2CA6"/>
    <w:rsid w:val="000A2FA9"/>
    <w:rsid w:val="000A3317"/>
    <w:rsid w:val="000A337B"/>
    <w:rsid w:val="000A3524"/>
    <w:rsid w:val="000A3A3F"/>
    <w:rsid w:val="000A3D1B"/>
    <w:rsid w:val="000A3DBD"/>
    <w:rsid w:val="000A3E2E"/>
    <w:rsid w:val="000A4173"/>
    <w:rsid w:val="000A41E2"/>
    <w:rsid w:val="000A457D"/>
    <w:rsid w:val="000A4909"/>
    <w:rsid w:val="000A4D06"/>
    <w:rsid w:val="000A4FED"/>
    <w:rsid w:val="000A519C"/>
    <w:rsid w:val="000A5320"/>
    <w:rsid w:val="000A53E5"/>
    <w:rsid w:val="000A589E"/>
    <w:rsid w:val="000A58AF"/>
    <w:rsid w:val="000A5BF6"/>
    <w:rsid w:val="000A5E96"/>
    <w:rsid w:val="000A6014"/>
    <w:rsid w:val="000A64DD"/>
    <w:rsid w:val="000A67DC"/>
    <w:rsid w:val="000A6AFA"/>
    <w:rsid w:val="000A6B4A"/>
    <w:rsid w:val="000A6B70"/>
    <w:rsid w:val="000A6C41"/>
    <w:rsid w:val="000A6D1F"/>
    <w:rsid w:val="000A6E28"/>
    <w:rsid w:val="000A755C"/>
    <w:rsid w:val="000A76C7"/>
    <w:rsid w:val="000A77A3"/>
    <w:rsid w:val="000A7A40"/>
    <w:rsid w:val="000A7B4A"/>
    <w:rsid w:val="000A7BAD"/>
    <w:rsid w:val="000A7EC4"/>
    <w:rsid w:val="000A7ED0"/>
    <w:rsid w:val="000B00ED"/>
    <w:rsid w:val="000B016A"/>
    <w:rsid w:val="000B079A"/>
    <w:rsid w:val="000B0928"/>
    <w:rsid w:val="000B0B0A"/>
    <w:rsid w:val="000B0D8F"/>
    <w:rsid w:val="000B0F77"/>
    <w:rsid w:val="000B16AE"/>
    <w:rsid w:val="000B1BC3"/>
    <w:rsid w:val="000B1E72"/>
    <w:rsid w:val="000B2229"/>
    <w:rsid w:val="000B259E"/>
    <w:rsid w:val="000B27A5"/>
    <w:rsid w:val="000B2B9F"/>
    <w:rsid w:val="000B2C0C"/>
    <w:rsid w:val="000B332A"/>
    <w:rsid w:val="000B3352"/>
    <w:rsid w:val="000B3523"/>
    <w:rsid w:val="000B373A"/>
    <w:rsid w:val="000B3FCA"/>
    <w:rsid w:val="000B401C"/>
    <w:rsid w:val="000B40E6"/>
    <w:rsid w:val="000B48CC"/>
    <w:rsid w:val="000B4D66"/>
    <w:rsid w:val="000B4E79"/>
    <w:rsid w:val="000B536C"/>
    <w:rsid w:val="000B595D"/>
    <w:rsid w:val="000B5A40"/>
    <w:rsid w:val="000B5A6A"/>
    <w:rsid w:val="000B5C07"/>
    <w:rsid w:val="000B5DAA"/>
    <w:rsid w:val="000B5DFB"/>
    <w:rsid w:val="000B63C9"/>
    <w:rsid w:val="000B63E4"/>
    <w:rsid w:val="000B6514"/>
    <w:rsid w:val="000B682F"/>
    <w:rsid w:val="000B6A7A"/>
    <w:rsid w:val="000B6D8C"/>
    <w:rsid w:val="000B754A"/>
    <w:rsid w:val="000B7678"/>
    <w:rsid w:val="000B7684"/>
    <w:rsid w:val="000B7A55"/>
    <w:rsid w:val="000B7A82"/>
    <w:rsid w:val="000B7C6E"/>
    <w:rsid w:val="000B7D29"/>
    <w:rsid w:val="000B7E6E"/>
    <w:rsid w:val="000C0769"/>
    <w:rsid w:val="000C0BA6"/>
    <w:rsid w:val="000C0C69"/>
    <w:rsid w:val="000C0E82"/>
    <w:rsid w:val="000C177C"/>
    <w:rsid w:val="000C1B0D"/>
    <w:rsid w:val="000C1CF7"/>
    <w:rsid w:val="000C1D63"/>
    <w:rsid w:val="000C1E8D"/>
    <w:rsid w:val="000C223A"/>
    <w:rsid w:val="000C2398"/>
    <w:rsid w:val="000C3233"/>
    <w:rsid w:val="000C326B"/>
    <w:rsid w:val="000C32C0"/>
    <w:rsid w:val="000C3306"/>
    <w:rsid w:val="000C3BD2"/>
    <w:rsid w:val="000C3C10"/>
    <w:rsid w:val="000C3D26"/>
    <w:rsid w:val="000C3DE8"/>
    <w:rsid w:val="000C4033"/>
    <w:rsid w:val="000C45A3"/>
    <w:rsid w:val="000C4D44"/>
    <w:rsid w:val="000C5890"/>
    <w:rsid w:val="000C5C36"/>
    <w:rsid w:val="000C5D14"/>
    <w:rsid w:val="000C6B7B"/>
    <w:rsid w:val="000C6ECD"/>
    <w:rsid w:val="000C7122"/>
    <w:rsid w:val="000C7139"/>
    <w:rsid w:val="000C763A"/>
    <w:rsid w:val="000C7D73"/>
    <w:rsid w:val="000D00E3"/>
    <w:rsid w:val="000D02E8"/>
    <w:rsid w:val="000D05EC"/>
    <w:rsid w:val="000D0904"/>
    <w:rsid w:val="000D11B0"/>
    <w:rsid w:val="000D13FC"/>
    <w:rsid w:val="000D1798"/>
    <w:rsid w:val="000D1817"/>
    <w:rsid w:val="000D1C11"/>
    <w:rsid w:val="000D2327"/>
    <w:rsid w:val="000D254E"/>
    <w:rsid w:val="000D274E"/>
    <w:rsid w:val="000D2839"/>
    <w:rsid w:val="000D300D"/>
    <w:rsid w:val="000D31D0"/>
    <w:rsid w:val="000D31E0"/>
    <w:rsid w:val="000D329E"/>
    <w:rsid w:val="000D36C8"/>
    <w:rsid w:val="000D3E48"/>
    <w:rsid w:val="000D4046"/>
    <w:rsid w:val="000D458C"/>
    <w:rsid w:val="000D4D6F"/>
    <w:rsid w:val="000D544F"/>
    <w:rsid w:val="000D59AD"/>
    <w:rsid w:val="000D5B63"/>
    <w:rsid w:val="000D62B0"/>
    <w:rsid w:val="000D631C"/>
    <w:rsid w:val="000D63C2"/>
    <w:rsid w:val="000D659E"/>
    <w:rsid w:val="000D6A60"/>
    <w:rsid w:val="000D6C95"/>
    <w:rsid w:val="000D6EC1"/>
    <w:rsid w:val="000D73EB"/>
    <w:rsid w:val="000D7D3A"/>
    <w:rsid w:val="000D7EA8"/>
    <w:rsid w:val="000D7F5A"/>
    <w:rsid w:val="000D7F9E"/>
    <w:rsid w:val="000E00EE"/>
    <w:rsid w:val="000E057D"/>
    <w:rsid w:val="000E0679"/>
    <w:rsid w:val="000E0918"/>
    <w:rsid w:val="000E1464"/>
    <w:rsid w:val="000E158A"/>
    <w:rsid w:val="000E15B8"/>
    <w:rsid w:val="000E169C"/>
    <w:rsid w:val="000E1BA6"/>
    <w:rsid w:val="000E1F9D"/>
    <w:rsid w:val="000E205D"/>
    <w:rsid w:val="000E2424"/>
    <w:rsid w:val="000E256B"/>
    <w:rsid w:val="000E2779"/>
    <w:rsid w:val="000E2AC7"/>
    <w:rsid w:val="000E2BB1"/>
    <w:rsid w:val="000E2C3C"/>
    <w:rsid w:val="000E2DAD"/>
    <w:rsid w:val="000E2F12"/>
    <w:rsid w:val="000E2F61"/>
    <w:rsid w:val="000E3013"/>
    <w:rsid w:val="000E3167"/>
    <w:rsid w:val="000E31E4"/>
    <w:rsid w:val="000E3997"/>
    <w:rsid w:val="000E3B69"/>
    <w:rsid w:val="000E407E"/>
    <w:rsid w:val="000E40D3"/>
    <w:rsid w:val="000E430F"/>
    <w:rsid w:val="000E4713"/>
    <w:rsid w:val="000E4904"/>
    <w:rsid w:val="000E4A69"/>
    <w:rsid w:val="000E4E07"/>
    <w:rsid w:val="000E51D2"/>
    <w:rsid w:val="000E53B5"/>
    <w:rsid w:val="000E5681"/>
    <w:rsid w:val="000E5ACB"/>
    <w:rsid w:val="000E5CAD"/>
    <w:rsid w:val="000E6276"/>
    <w:rsid w:val="000E642C"/>
    <w:rsid w:val="000E6CAA"/>
    <w:rsid w:val="000E6CFF"/>
    <w:rsid w:val="000E6FB5"/>
    <w:rsid w:val="000E706B"/>
    <w:rsid w:val="000E70D9"/>
    <w:rsid w:val="000E77C1"/>
    <w:rsid w:val="000E7ABB"/>
    <w:rsid w:val="000F057D"/>
    <w:rsid w:val="000F0606"/>
    <w:rsid w:val="000F0701"/>
    <w:rsid w:val="000F0906"/>
    <w:rsid w:val="000F09B1"/>
    <w:rsid w:val="000F0B23"/>
    <w:rsid w:val="000F0B7E"/>
    <w:rsid w:val="000F0DAA"/>
    <w:rsid w:val="000F1653"/>
    <w:rsid w:val="000F1824"/>
    <w:rsid w:val="000F1B5A"/>
    <w:rsid w:val="000F21FF"/>
    <w:rsid w:val="000F2331"/>
    <w:rsid w:val="000F271C"/>
    <w:rsid w:val="000F2AE7"/>
    <w:rsid w:val="000F2AF4"/>
    <w:rsid w:val="000F3060"/>
    <w:rsid w:val="000F31B6"/>
    <w:rsid w:val="000F3613"/>
    <w:rsid w:val="000F3846"/>
    <w:rsid w:val="000F3856"/>
    <w:rsid w:val="000F3D1D"/>
    <w:rsid w:val="000F3DD4"/>
    <w:rsid w:val="000F4161"/>
    <w:rsid w:val="000F4AD8"/>
    <w:rsid w:val="000F4D30"/>
    <w:rsid w:val="000F4D34"/>
    <w:rsid w:val="000F4DAA"/>
    <w:rsid w:val="000F5629"/>
    <w:rsid w:val="000F5736"/>
    <w:rsid w:val="000F57E0"/>
    <w:rsid w:val="000F5902"/>
    <w:rsid w:val="000F5A6D"/>
    <w:rsid w:val="000F5BCA"/>
    <w:rsid w:val="000F6383"/>
    <w:rsid w:val="000F65D4"/>
    <w:rsid w:val="000F67F9"/>
    <w:rsid w:val="000F6BA0"/>
    <w:rsid w:val="000F6FE9"/>
    <w:rsid w:val="000F7127"/>
    <w:rsid w:val="000F72D6"/>
    <w:rsid w:val="000F7300"/>
    <w:rsid w:val="000F7401"/>
    <w:rsid w:val="000F7497"/>
    <w:rsid w:val="000F7826"/>
    <w:rsid w:val="000F7C36"/>
    <w:rsid w:val="000F7C5E"/>
    <w:rsid w:val="00100B6D"/>
    <w:rsid w:val="00100BDC"/>
    <w:rsid w:val="00100D0C"/>
    <w:rsid w:val="00101049"/>
    <w:rsid w:val="0010106E"/>
    <w:rsid w:val="00101071"/>
    <w:rsid w:val="001014EE"/>
    <w:rsid w:val="00101624"/>
    <w:rsid w:val="00101CA7"/>
    <w:rsid w:val="00102089"/>
    <w:rsid w:val="001020A0"/>
    <w:rsid w:val="001025B0"/>
    <w:rsid w:val="001025DD"/>
    <w:rsid w:val="00102968"/>
    <w:rsid w:val="0010309B"/>
    <w:rsid w:val="00103481"/>
    <w:rsid w:val="00103F21"/>
    <w:rsid w:val="00103F8B"/>
    <w:rsid w:val="0010431A"/>
    <w:rsid w:val="001044BD"/>
    <w:rsid w:val="001046E7"/>
    <w:rsid w:val="001047AD"/>
    <w:rsid w:val="001048F9"/>
    <w:rsid w:val="00104A08"/>
    <w:rsid w:val="001059A1"/>
    <w:rsid w:val="001059C5"/>
    <w:rsid w:val="00105AE7"/>
    <w:rsid w:val="00105F8A"/>
    <w:rsid w:val="0010683C"/>
    <w:rsid w:val="00106E75"/>
    <w:rsid w:val="00106F28"/>
    <w:rsid w:val="0010751E"/>
    <w:rsid w:val="00107BCA"/>
    <w:rsid w:val="00107CAB"/>
    <w:rsid w:val="00107CFE"/>
    <w:rsid w:val="00107D91"/>
    <w:rsid w:val="0011006F"/>
    <w:rsid w:val="00110125"/>
    <w:rsid w:val="0011015B"/>
    <w:rsid w:val="00110565"/>
    <w:rsid w:val="00110B88"/>
    <w:rsid w:val="00110DD9"/>
    <w:rsid w:val="00111273"/>
    <w:rsid w:val="001116D7"/>
    <w:rsid w:val="00111790"/>
    <w:rsid w:val="00111B6E"/>
    <w:rsid w:val="00111BFC"/>
    <w:rsid w:val="0011254A"/>
    <w:rsid w:val="00112811"/>
    <w:rsid w:val="00112883"/>
    <w:rsid w:val="00112E1D"/>
    <w:rsid w:val="00112F0B"/>
    <w:rsid w:val="001133C9"/>
    <w:rsid w:val="00113AD1"/>
    <w:rsid w:val="00113DD1"/>
    <w:rsid w:val="00113F89"/>
    <w:rsid w:val="0011451C"/>
    <w:rsid w:val="00114B0C"/>
    <w:rsid w:val="00114C2C"/>
    <w:rsid w:val="00114E2F"/>
    <w:rsid w:val="001152B6"/>
    <w:rsid w:val="00116234"/>
    <w:rsid w:val="00116978"/>
    <w:rsid w:val="00116CA4"/>
    <w:rsid w:val="00116DE8"/>
    <w:rsid w:val="00116E63"/>
    <w:rsid w:val="00116FC2"/>
    <w:rsid w:val="00117073"/>
    <w:rsid w:val="001170CE"/>
    <w:rsid w:val="00117150"/>
    <w:rsid w:val="00117862"/>
    <w:rsid w:val="001178C9"/>
    <w:rsid w:val="00117900"/>
    <w:rsid w:val="00117B31"/>
    <w:rsid w:val="00117C64"/>
    <w:rsid w:val="00117EE0"/>
    <w:rsid w:val="0012005F"/>
    <w:rsid w:val="0012018E"/>
    <w:rsid w:val="001213FD"/>
    <w:rsid w:val="001216B0"/>
    <w:rsid w:val="00121888"/>
    <w:rsid w:val="00121897"/>
    <w:rsid w:val="00121F4A"/>
    <w:rsid w:val="0012202C"/>
    <w:rsid w:val="001222B0"/>
    <w:rsid w:val="0012234C"/>
    <w:rsid w:val="00122502"/>
    <w:rsid w:val="0012274D"/>
    <w:rsid w:val="001227CB"/>
    <w:rsid w:val="00122956"/>
    <w:rsid w:val="001229C5"/>
    <w:rsid w:val="001235B0"/>
    <w:rsid w:val="001237D8"/>
    <w:rsid w:val="00123A3C"/>
    <w:rsid w:val="00123EE9"/>
    <w:rsid w:val="0012433F"/>
    <w:rsid w:val="0012458A"/>
    <w:rsid w:val="00124656"/>
    <w:rsid w:val="001246F6"/>
    <w:rsid w:val="00124BAF"/>
    <w:rsid w:val="00124F64"/>
    <w:rsid w:val="001251E7"/>
    <w:rsid w:val="0012538E"/>
    <w:rsid w:val="00125DF2"/>
    <w:rsid w:val="00125F8A"/>
    <w:rsid w:val="001268E6"/>
    <w:rsid w:val="0012697A"/>
    <w:rsid w:val="001274AD"/>
    <w:rsid w:val="00127716"/>
    <w:rsid w:val="00127799"/>
    <w:rsid w:val="00127A1F"/>
    <w:rsid w:val="00127C40"/>
    <w:rsid w:val="00127DD4"/>
    <w:rsid w:val="001300E5"/>
    <w:rsid w:val="001301D3"/>
    <w:rsid w:val="00130324"/>
    <w:rsid w:val="001305F4"/>
    <w:rsid w:val="00130AC9"/>
    <w:rsid w:val="001311C1"/>
    <w:rsid w:val="00131F32"/>
    <w:rsid w:val="001325C8"/>
    <w:rsid w:val="001327E6"/>
    <w:rsid w:val="00132DB9"/>
    <w:rsid w:val="00133103"/>
    <w:rsid w:val="001331CB"/>
    <w:rsid w:val="001333F2"/>
    <w:rsid w:val="00133983"/>
    <w:rsid w:val="001339DC"/>
    <w:rsid w:val="001339F8"/>
    <w:rsid w:val="00133D88"/>
    <w:rsid w:val="00133F46"/>
    <w:rsid w:val="0013479D"/>
    <w:rsid w:val="00134B6C"/>
    <w:rsid w:val="00134EB9"/>
    <w:rsid w:val="00134F0A"/>
    <w:rsid w:val="0013559F"/>
    <w:rsid w:val="00135BF3"/>
    <w:rsid w:val="00135FE4"/>
    <w:rsid w:val="0013600F"/>
    <w:rsid w:val="00136210"/>
    <w:rsid w:val="001364E5"/>
    <w:rsid w:val="00136AAE"/>
    <w:rsid w:val="00136D5D"/>
    <w:rsid w:val="00136E22"/>
    <w:rsid w:val="00136E63"/>
    <w:rsid w:val="0013717A"/>
    <w:rsid w:val="00137309"/>
    <w:rsid w:val="0013735F"/>
    <w:rsid w:val="00137467"/>
    <w:rsid w:val="001374DA"/>
    <w:rsid w:val="001375C9"/>
    <w:rsid w:val="001375E6"/>
    <w:rsid w:val="0013778A"/>
    <w:rsid w:val="0013799A"/>
    <w:rsid w:val="00137FD3"/>
    <w:rsid w:val="00140353"/>
    <w:rsid w:val="001403BD"/>
    <w:rsid w:val="00140BD2"/>
    <w:rsid w:val="00140C1E"/>
    <w:rsid w:val="00140FF2"/>
    <w:rsid w:val="00141539"/>
    <w:rsid w:val="00141672"/>
    <w:rsid w:val="001418E8"/>
    <w:rsid w:val="00141A8F"/>
    <w:rsid w:val="00141F36"/>
    <w:rsid w:val="001421B1"/>
    <w:rsid w:val="0014225C"/>
    <w:rsid w:val="00142949"/>
    <w:rsid w:val="00142AA3"/>
    <w:rsid w:val="00142ADC"/>
    <w:rsid w:val="00142C3B"/>
    <w:rsid w:val="0014315E"/>
    <w:rsid w:val="00144C23"/>
    <w:rsid w:val="00144C67"/>
    <w:rsid w:val="00144ECC"/>
    <w:rsid w:val="00145103"/>
    <w:rsid w:val="0014518F"/>
    <w:rsid w:val="001452F0"/>
    <w:rsid w:val="00145328"/>
    <w:rsid w:val="001455A5"/>
    <w:rsid w:val="0014569B"/>
    <w:rsid w:val="001457E9"/>
    <w:rsid w:val="00145E67"/>
    <w:rsid w:val="00145F58"/>
    <w:rsid w:val="001460F2"/>
    <w:rsid w:val="00146178"/>
    <w:rsid w:val="00146266"/>
    <w:rsid w:val="00146AB2"/>
    <w:rsid w:val="0014735C"/>
    <w:rsid w:val="001473DC"/>
    <w:rsid w:val="00147552"/>
    <w:rsid w:val="00147577"/>
    <w:rsid w:val="0014765E"/>
    <w:rsid w:val="00147734"/>
    <w:rsid w:val="00147A07"/>
    <w:rsid w:val="00147A68"/>
    <w:rsid w:val="00147D11"/>
    <w:rsid w:val="00150357"/>
    <w:rsid w:val="00150433"/>
    <w:rsid w:val="001509CA"/>
    <w:rsid w:val="001509F7"/>
    <w:rsid w:val="00150A57"/>
    <w:rsid w:val="00150E8D"/>
    <w:rsid w:val="00151451"/>
    <w:rsid w:val="00151F82"/>
    <w:rsid w:val="001522AC"/>
    <w:rsid w:val="001522D2"/>
    <w:rsid w:val="00152357"/>
    <w:rsid w:val="00152550"/>
    <w:rsid w:val="0015260C"/>
    <w:rsid w:val="00152B79"/>
    <w:rsid w:val="00152F43"/>
    <w:rsid w:val="00152F63"/>
    <w:rsid w:val="00153191"/>
    <w:rsid w:val="0015358E"/>
    <w:rsid w:val="0015364B"/>
    <w:rsid w:val="0015394B"/>
    <w:rsid w:val="00153D68"/>
    <w:rsid w:val="00154212"/>
    <w:rsid w:val="001544EA"/>
    <w:rsid w:val="0015472C"/>
    <w:rsid w:val="00154791"/>
    <w:rsid w:val="001548C4"/>
    <w:rsid w:val="00154B28"/>
    <w:rsid w:val="00154B6D"/>
    <w:rsid w:val="00154F43"/>
    <w:rsid w:val="00155216"/>
    <w:rsid w:val="001556FC"/>
    <w:rsid w:val="00155A91"/>
    <w:rsid w:val="00155C20"/>
    <w:rsid w:val="00155C26"/>
    <w:rsid w:val="00155CD9"/>
    <w:rsid w:val="00155D99"/>
    <w:rsid w:val="00155F98"/>
    <w:rsid w:val="001566EF"/>
    <w:rsid w:val="00156768"/>
    <w:rsid w:val="00156F5D"/>
    <w:rsid w:val="00156FF0"/>
    <w:rsid w:val="001574C4"/>
    <w:rsid w:val="001575A8"/>
    <w:rsid w:val="001576B6"/>
    <w:rsid w:val="00157998"/>
    <w:rsid w:val="00157AA2"/>
    <w:rsid w:val="00157AD0"/>
    <w:rsid w:val="00157CF0"/>
    <w:rsid w:val="0016072F"/>
    <w:rsid w:val="00160C30"/>
    <w:rsid w:val="00161173"/>
    <w:rsid w:val="00161197"/>
    <w:rsid w:val="001615E5"/>
    <w:rsid w:val="00161B89"/>
    <w:rsid w:val="0016248B"/>
    <w:rsid w:val="001625BA"/>
    <w:rsid w:val="00162A46"/>
    <w:rsid w:val="00162A9D"/>
    <w:rsid w:val="00162BEB"/>
    <w:rsid w:val="00162C64"/>
    <w:rsid w:val="0016307E"/>
    <w:rsid w:val="001630B2"/>
    <w:rsid w:val="0016326D"/>
    <w:rsid w:val="0016354A"/>
    <w:rsid w:val="00163588"/>
    <w:rsid w:val="00163595"/>
    <w:rsid w:val="00163609"/>
    <w:rsid w:val="00163A6D"/>
    <w:rsid w:val="001643B8"/>
    <w:rsid w:val="001643C6"/>
    <w:rsid w:val="001643F2"/>
    <w:rsid w:val="0016471E"/>
    <w:rsid w:val="00165185"/>
    <w:rsid w:val="00165348"/>
    <w:rsid w:val="00165416"/>
    <w:rsid w:val="0016550C"/>
    <w:rsid w:val="001662C9"/>
    <w:rsid w:val="001665BF"/>
    <w:rsid w:val="00166612"/>
    <w:rsid w:val="0016675A"/>
    <w:rsid w:val="001667FC"/>
    <w:rsid w:val="00166A9D"/>
    <w:rsid w:val="00166B56"/>
    <w:rsid w:val="00166C9E"/>
    <w:rsid w:val="00166FCE"/>
    <w:rsid w:val="0016728D"/>
    <w:rsid w:val="001676B8"/>
    <w:rsid w:val="00167868"/>
    <w:rsid w:val="00167E12"/>
    <w:rsid w:val="00167E78"/>
    <w:rsid w:val="001705A6"/>
    <w:rsid w:val="001708D8"/>
    <w:rsid w:val="00170A7C"/>
    <w:rsid w:val="00170F13"/>
    <w:rsid w:val="00171207"/>
    <w:rsid w:val="0017120A"/>
    <w:rsid w:val="001716F4"/>
    <w:rsid w:val="0017173D"/>
    <w:rsid w:val="00171766"/>
    <w:rsid w:val="00171C26"/>
    <w:rsid w:val="00172387"/>
    <w:rsid w:val="0017239D"/>
    <w:rsid w:val="00172775"/>
    <w:rsid w:val="001728A2"/>
    <w:rsid w:val="00172A48"/>
    <w:rsid w:val="00172B52"/>
    <w:rsid w:val="00172B6A"/>
    <w:rsid w:val="001731C8"/>
    <w:rsid w:val="00173309"/>
    <w:rsid w:val="001735C8"/>
    <w:rsid w:val="00173627"/>
    <w:rsid w:val="0017384A"/>
    <w:rsid w:val="00173AA2"/>
    <w:rsid w:val="00173F30"/>
    <w:rsid w:val="00173F4C"/>
    <w:rsid w:val="00174106"/>
    <w:rsid w:val="001742D7"/>
    <w:rsid w:val="00175720"/>
    <w:rsid w:val="001757E1"/>
    <w:rsid w:val="00175840"/>
    <w:rsid w:val="00175884"/>
    <w:rsid w:val="00175986"/>
    <w:rsid w:val="00175A12"/>
    <w:rsid w:val="00175CC7"/>
    <w:rsid w:val="00176693"/>
    <w:rsid w:val="00176A33"/>
    <w:rsid w:val="00176A6F"/>
    <w:rsid w:val="00176AD0"/>
    <w:rsid w:val="00176AE1"/>
    <w:rsid w:val="00176F35"/>
    <w:rsid w:val="001771C7"/>
    <w:rsid w:val="00177461"/>
    <w:rsid w:val="001774AB"/>
    <w:rsid w:val="001775D5"/>
    <w:rsid w:val="00177619"/>
    <w:rsid w:val="0017761B"/>
    <w:rsid w:val="001802D9"/>
    <w:rsid w:val="001805FD"/>
    <w:rsid w:val="00180712"/>
    <w:rsid w:val="00180831"/>
    <w:rsid w:val="00180DA5"/>
    <w:rsid w:val="00180FCF"/>
    <w:rsid w:val="00180FF1"/>
    <w:rsid w:val="001812CE"/>
    <w:rsid w:val="00181A1D"/>
    <w:rsid w:val="00181A59"/>
    <w:rsid w:val="0018239C"/>
    <w:rsid w:val="00182473"/>
    <w:rsid w:val="00182696"/>
    <w:rsid w:val="00183046"/>
    <w:rsid w:val="001835B0"/>
    <w:rsid w:val="001836BE"/>
    <w:rsid w:val="00183805"/>
    <w:rsid w:val="00183C09"/>
    <w:rsid w:val="00183FB2"/>
    <w:rsid w:val="001848F6"/>
    <w:rsid w:val="001849EC"/>
    <w:rsid w:val="00184A93"/>
    <w:rsid w:val="00184F0A"/>
    <w:rsid w:val="00185122"/>
    <w:rsid w:val="001852CF"/>
    <w:rsid w:val="0018570B"/>
    <w:rsid w:val="001859B6"/>
    <w:rsid w:val="00185B6A"/>
    <w:rsid w:val="00185D02"/>
    <w:rsid w:val="00185D0D"/>
    <w:rsid w:val="0018653C"/>
    <w:rsid w:val="001868D9"/>
    <w:rsid w:val="00186A8E"/>
    <w:rsid w:val="00186B7B"/>
    <w:rsid w:val="00186BDA"/>
    <w:rsid w:val="00186DB0"/>
    <w:rsid w:val="00186DF0"/>
    <w:rsid w:val="00186FAC"/>
    <w:rsid w:val="00187170"/>
    <w:rsid w:val="001872A9"/>
    <w:rsid w:val="00187330"/>
    <w:rsid w:val="0018736F"/>
    <w:rsid w:val="00187745"/>
    <w:rsid w:val="00187A10"/>
    <w:rsid w:val="00187B31"/>
    <w:rsid w:val="00187CC9"/>
    <w:rsid w:val="00187F00"/>
    <w:rsid w:val="00190187"/>
    <w:rsid w:val="00190355"/>
    <w:rsid w:val="00190DF7"/>
    <w:rsid w:val="00191553"/>
    <w:rsid w:val="001915C3"/>
    <w:rsid w:val="001917E6"/>
    <w:rsid w:val="0019191A"/>
    <w:rsid w:val="00191EE0"/>
    <w:rsid w:val="00191F98"/>
    <w:rsid w:val="00192515"/>
    <w:rsid w:val="0019270A"/>
    <w:rsid w:val="0019284F"/>
    <w:rsid w:val="00192A0B"/>
    <w:rsid w:val="001932D9"/>
    <w:rsid w:val="001938DD"/>
    <w:rsid w:val="00193AF4"/>
    <w:rsid w:val="00193F0E"/>
    <w:rsid w:val="00194255"/>
    <w:rsid w:val="001948C0"/>
    <w:rsid w:val="00194AC3"/>
    <w:rsid w:val="00194CDB"/>
    <w:rsid w:val="00194D64"/>
    <w:rsid w:val="00194E2B"/>
    <w:rsid w:val="00194E8F"/>
    <w:rsid w:val="001950E8"/>
    <w:rsid w:val="00195415"/>
    <w:rsid w:val="00195D93"/>
    <w:rsid w:val="00195DB3"/>
    <w:rsid w:val="0019608B"/>
    <w:rsid w:val="0019643B"/>
    <w:rsid w:val="001964E0"/>
    <w:rsid w:val="00196CBF"/>
    <w:rsid w:val="00197531"/>
    <w:rsid w:val="0019759C"/>
    <w:rsid w:val="00197802"/>
    <w:rsid w:val="00197838"/>
    <w:rsid w:val="00197BA3"/>
    <w:rsid w:val="00197CDD"/>
    <w:rsid w:val="00197D40"/>
    <w:rsid w:val="00197DD9"/>
    <w:rsid w:val="001A0173"/>
    <w:rsid w:val="001A01A3"/>
    <w:rsid w:val="001A0689"/>
    <w:rsid w:val="001A0692"/>
    <w:rsid w:val="001A0C67"/>
    <w:rsid w:val="001A12A2"/>
    <w:rsid w:val="001A1417"/>
    <w:rsid w:val="001A1484"/>
    <w:rsid w:val="001A14ED"/>
    <w:rsid w:val="001A19C5"/>
    <w:rsid w:val="001A1E21"/>
    <w:rsid w:val="001A1E75"/>
    <w:rsid w:val="001A2376"/>
    <w:rsid w:val="001A2891"/>
    <w:rsid w:val="001A2942"/>
    <w:rsid w:val="001A2C39"/>
    <w:rsid w:val="001A2C7F"/>
    <w:rsid w:val="001A2D38"/>
    <w:rsid w:val="001A326F"/>
    <w:rsid w:val="001A34FC"/>
    <w:rsid w:val="001A3511"/>
    <w:rsid w:val="001A3A32"/>
    <w:rsid w:val="001A3BFB"/>
    <w:rsid w:val="001A3C2D"/>
    <w:rsid w:val="001A42F8"/>
    <w:rsid w:val="001A45FD"/>
    <w:rsid w:val="001A4634"/>
    <w:rsid w:val="001A4ACD"/>
    <w:rsid w:val="001A5459"/>
    <w:rsid w:val="001A55E5"/>
    <w:rsid w:val="001A5611"/>
    <w:rsid w:val="001A5617"/>
    <w:rsid w:val="001A56A6"/>
    <w:rsid w:val="001A59D0"/>
    <w:rsid w:val="001A5A35"/>
    <w:rsid w:val="001A5CB3"/>
    <w:rsid w:val="001A5EC9"/>
    <w:rsid w:val="001A618B"/>
    <w:rsid w:val="001A657E"/>
    <w:rsid w:val="001A65D1"/>
    <w:rsid w:val="001A69E2"/>
    <w:rsid w:val="001A6D22"/>
    <w:rsid w:val="001A7239"/>
    <w:rsid w:val="001A78B4"/>
    <w:rsid w:val="001A7DB7"/>
    <w:rsid w:val="001A7E02"/>
    <w:rsid w:val="001A7F30"/>
    <w:rsid w:val="001B0067"/>
    <w:rsid w:val="001B0069"/>
    <w:rsid w:val="001B07C3"/>
    <w:rsid w:val="001B081C"/>
    <w:rsid w:val="001B0CE0"/>
    <w:rsid w:val="001B0DD4"/>
    <w:rsid w:val="001B0F8C"/>
    <w:rsid w:val="001B1047"/>
    <w:rsid w:val="001B1097"/>
    <w:rsid w:val="001B1141"/>
    <w:rsid w:val="001B1788"/>
    <w:rsid w:val="001B18CC"/>
    <w:rsid w:val="001B195B"/>
    <w:rsid w:val="001B1ABD"/>
    <w:rsid w:val="001B1BE3"/>
    <w:rsid w:val="001B26F3"/>
    <w:rsid w:val="001B2A12"/>
    <w:rsid w:val="001B2A4A"/>
    <w:rsid w:val="001B33FA"/>
    <w:rsid w:val="001B375A"/>
    <w:rsid w:val="001B3ABF"/>
    <w:rsid w:val="001B4524"/>
    <w:rsid w:val="001B4785"/>
    <w:rsid w:val="001B4DDB"/>
    <w:rsid w:val="001B4EB0"/>
    <w:rsid w:val="001B5485"/>
    <w:rsid w:val="001B5A08"/>
    <w:rsid w:val="001B6804"/>
    <w:rsid w:val="001B6AEF"/>
    <w:rsid w:val="001B6E48"/>
    <w:rsid w:val="001B7056"/>
    <w:rsid w:val="001B7093"/>
    <w:rsid w:val="001B7238"/>
    <w:rsid w:val="001B7463"/>
    <w:rsid w:val="001B75E4"/>
    <w:rsid w:val="001B7870"/>
    <w:rsid w:val="001B7C09"/>
    <w:rsid w:val="001B7F7E"/>
    <w:rsid w:val="001C10D6"/>
    <w:rsid w:val="001C1158"/>
    <w:rsid w:val="001C1473"/>
    <w:rsid w:val="001C1522"/>
    <w:rsid w:val="001C152F"/>
    <w:rsid w:val="001C15A8"/>
    <w:rsid w:val="001C2143"/>
    <w:rsid w:val="001C2651"/>
    <w:rsid w:val="001C27AB"/>
    <w:rsid w:val="001C28AB"/>
    <w:rsid w:val="001C2BCF"/>
    <w:rsid w:val="001C3158"/>
    <w:rsid w:val="001C31D3"/>
    <w:rsid w:val="001C33AC"/>
    <w:rsid w:val="001C36E7"/>
    <w:rsid w:val="001C3DD4"/>
    <w:rsid w:val="001C3FF2"/>
    <w:rsid w:val="001C42B0"/>
    <w:rsid w:val="001C47B4"/>
    <w:rsid w:val="001C485C"/>
    <w:rsid w:val="001C5529"/>
    <w:rsid w:val="001C585F"/>
    <w:rsid w:val="001C5F3D"/>
    <w:rsid w:val="001C63DF"/>
    <w:rsid w:val="001C653E"/>
    <w:rsid w:val="001C6695"/>
    <w:rsid w:val="001C692E"/>
    <w:rsid w:val="001C7D03"/>
    <w:rsid w:val="001C7EBA"/>
    <w:rsid w:val="001D07A8"/>
    <w:rsid w:val="001D0833"/>
    <w:rsid w:val="001D0F73"/>
    <w:rsid w:val="001D1139"/>
    <w:rsid w:val="001D1152"/>
    <w:rsid w:val="001D11C0"/>
    <w:rsid w:val="001D1368"/>
    <w:rsid w:val="001D172B"/>
    <w:rsid w:val="001D1DE8"/>
    <w:rsid w:val="001D1EC4"/>
    <w:rsid w:val="001D1F6D"/>
    <w:rsid w:val="001D2308"/>
    <w:rsid w:val="001D27C1"/>
    <w:rsid w:val="001D2998"/>
    <w:rsid w:val="001D2DF3"/>
    <w:rsid w:val="001D2FB7"/>
    <w:rsid w:val="001D334E"/>
    <w:rsid w:val="001D3552"/>
    <w:rsid w:val="001D35AE"/>
    <w:rsid w:val="001D384B"/>
    <w:rsid w:val="001D4131"/>
    <w:rsid w:val="001D4558"/>
    <w:rsid w:val="001D4633"/>
    <w:rsid w:val="001D46FD"/>
    <w:rsid w:val="001D4DA0"/>
    <w:rsid w:val="001D4E4B"/>
    <w:rsid w:val="001D4F78"/>
    <w:rsid w:val="001D52F4"/>
    <w:rsid w:val="001D572C"/>
    <w:rsid w:val="001D5B1D"/>
    <w:rsid w:val="001D6BCE"/>
    <w:rsid w:val="001D6C1C"/>
    <w:rsid w:val="001D6E08"/>
    <w:rsid w:val="001D6E68"/>
    <w:rsid w:val="001D74C2"/>
    <w:rsid w:val="001D7596"/>
    <w:rsid w:val="001D7A1E"/>
    <w:rsid w:val="001D7C31"/>
    <w:rsid w:val="001E00FF"/>
    <w:rsid w:val="001E0369"/>
    <w:rsid w:val="001E0439"/>
    <w:rsid w:val="001E0704"/>
    <w:rsid w:val="001E096A"/>
    <w:rsid w:val="001E0D1A"/>
    <w:rsid w:val="001E0EF2"/>
    <w:rsid w:val="001E1084"/>
    <w:rsid w:val="001E10A8"/>
    <w:rsid w:val="001E1526"/>
    <w:rsid w:val="001E1926"/>
    <w:rsid w:val="001E1FE1"/>
    <w:rsid w:val="001E200C"/>
    <w:rsid w:val="001E21F2"/>
    <w:rsid w:val="001E227C"/>
    <w:rsid w:val="001E2333"/>
    <w:rsid w:val="001E2557"/>
    <w:rsid w:val="001E276A"/>
    <w:rsid w:val="001E27F4"/>
    <w:rsid w:val="001E2D98"/>
    <w:rsid w:val="001E2F44"/>
    <w:rsid w:val="001E2FDB"/>
    <w:rsid w:val="001E327D"/>
    <w:rsid w:val="001E37D7"/>
    <w:rsid w:val="001E38C3"/>
    <w:rsid w:val="001E3F6E"/>
    <w:rsid w:val="001E441F"/>
    <w:rsid w:val="001E47F5"/>
    <w:rsid w:val="001E4CAE"/>
    <w:rsid w:val="001E4D8A"/>
    <w:rsid w:val="001E4ECE"/>
    <w:rsid w:val="001E4EFF"/>
    <w:rsid w:val="001E509F"/>
    <w:rsid w:val="001E52E4"/>
    <w:rsid w:val="001E5A02"/>
    <w:rsid w:val="001E5A99"/>
    <w:rsid w:val="001E5AE8"/>
    <w:rsid w:val="001E5BBA"/>
    <w:rsid w:val="001E5DC7"/>
    <w:rsid w:val="001E60BC"/>
    <w:rsid w:val="001E647D"/>
    <w:rsid w:val="001E6574"/>
    <w:rsid w:val="001E661C"/>
    <w:rsid w:val="001E67CF"/>
    <w:rsid w:val="001E69DF"/>
    <w:rsid w:val="001E6A64"/>
    <w:rsid w:val="001E6B07"/>
    <w:rsid w:val="001E6B12"/>
    <w:rsid w:val="001E6CC9"/>
    <w:rsid w:val="001E6E5D"/>
    <w:rsid w:val="001E6EF9"/>
    <w:rsid w:val="001E70FA"/>
    <w:rsid w:val="001E7924"/>
    <w:rsid w:val="001E7B5B"/>
    <w:rsid w:val="001E7CD5"/>
    <w:rsid w:val="001E7F11"/>
    <w:rsid w:val="001F00A4"/>
    <w:rsid w:val="001F0B08"/>
    <w:rsid w:val="001F0D3E"/>
    <w:rsid w:val="001F0F88"/>
    <w:rsid w:val="001F0FF5"/>
    <w:rsid w:val="001F147F"/>
    <w:rsid w:val="001F174B"/>
    <w:rsid w:val="001F1921"/>
    <w:rsid w:val="001F1C62"/>
    <w:rsid w:val="001F201D"/>
    <w:rsid w:val="001F2305"/>
    <w:rsid w:val="001F24F9"/>
    <w:rsid w:val="001F2697"/>
    <w:rsid w:val="001F2A03"/>
    <w:rsid w:val="001F2BBC"/>
    <w:rsid w:val="001F2EF5"/>
    <w:rsid w:val="001F34F9"/>
    <w:rsid w:val="001F3AFC"/>
    <w:rsid w:val="001F3D8D"/>
    <w:rsid w:val="001F4281"/>
    <w:rsid w:val="001F4370"/>
    <w:rsid w:val="001F44F0"/>
    <w:rsid w:val="001F4808"/>
    <w:rsid w:val="001F49EA"/>
    <w:rsid w:val="001F4B30"/>
    <w:rsid w:val="001F4E3B"/>
    <w:rsid w:val="001F4EA1"/>
    <w:rsid w:val="001F50E4"/>
    <w:rsid w:val="001F522C"/>
    <w:rsid w:val="001F52E0"/>
    <w:rsid w:val="001F52EA"/>
    <w:rsid w:val="001F5320"/>
    <w:rsid w:val="001F54DF"/>
    <w:rsid w:val="001F56F6"/>
    <w:rsid w:val="001F5AD3"/>
    <w:rsid w:val="001F6BDF"/>
    <w:rsid w:val="001F6F1F"/>
    <w:rsid w:val="001F70B1"/>
    <w:rsid w:val="001F7545"/>
    <w:rsid w:val="001F755E"/>
    <w:rsid w:val="00200388"/>
    <w:rsid w:val="002003E4"/>
    <w:rsid w:val="00200D7D"/>
    <w:rsid w:val="00200DBC"/>
    <w:rsid w:val="00201001"/>
    <w:rsid w:val="002010C0"/>
    <w:rsid w:val="0020169E"/>
    <w:rsid w:val="0020183D"/>
    <w:rsid w:val="002018E3"/>
    <w:rsid w:val="00201C07"/>
    <w:rsid w:val="00201C7B"/>
    <w:rsid w:val="00201F86"/>
    <w:rsid w:val="00201F92"/>
    <w:rsid w:val="00202C1E"/>
    <w:rsid w:val="00203123"/>
    <w:rsid w:val="00203275"/>
    <w:rsid w:val="00203296"/>
    <w:rsid w:val="00203710"/>
    <w:rsid w:val="00203A60"/>
    <w:rsid w:val="00203B2F"/>
    <w:rsid w:val="00203B77"/>
    <w:rsid w:val="00203F1A"/>
    <w:rsid w:val="0020402C"/>
    <w:rsid w:val="002043E8"/>
    <w:rsid w:val="00204539"/>
    <w:rsid w:val="00204DC5"/>
    <w:rsid w:val="002053D1"/>
    <w:rsid w:val="00205685"/>
    <w:rsid w:val="00205851"/>
    <w:rsid w:val="002058D3"/>
    <w:rsid w:val="00205D0E"/>
    <w:rsid w:val="00205E06"/>
    <w:rsid w:val="00206137"/>
    <w:rsid w:val="002063A9"/>
    <w:rsid w:val="0020679F"/>
    <w:rsid w:val="002068F2"/>
    <w:rsid w:val="00206CF5"/>
    <w:rsid w:val="0020701F"/>
    <w:rsid w:val="00207065"/>
    <w:rsid w:val="00207183"/>
    <w:rsid w:val="002072D2"/>
    <w:rsid w:val="002073AE"/>
    <w:rsid w:val="00207460"/>
    <w:rsid w:val="002076FA"/>
    <w:rsid w:val="0020784C"/>
    <w:rsid w:val="00207CC5"/>
    <w:rsid w:val="00207E41"/>
    <w:rsid w:val="00210030"/>
    <w:rsid w:val="00210675"/>
    <w:rsid w:val="0021073E"/>
    <w:rsid w:val="00210763"/>
    <w:rsid w:val="0021078E"/>
    <w:rsid w:val="00210A33"/>
    <w:rsid w:val="00210F35"/>
    <w:rsid w:val="00211073"/>
    <w:rsid w:val="002113A4"/>
    <w:rsid w:val="002113E4"/>
    <w:rsid w:val="002115E9"/>
    <w:rsid w:val="002116B6"/>
    <w:rsid w:val="00211872"/>
    <w:rsid w:val="00211BE0"/>
    <w:rsid w:val="00211E01"/>
    <w:rsid w:val="00212032"/>
    <w:rsid w:val="0021207F"/>
    <w:rsid w:val="0021217A"/>
    <w:rsid w:val="0021242E"/>
    <w:rsid w:val="002126B7"/>
    <w:rsid w:val="00212DD2"/>
    <w:rsid w:val="00212FA9"/>
    <w:rsid w:val="00212FD4"/>
    <w:rsid w:val="00213DC6"/>
    <w:rsid w:val="002143E3"/>
    <w:rsid w:val="00214524"/>
    <w:rsid w:val="00214721"/>
    <w:rsid w:val="00214A5A"/>
    <w:rsid w:val="00214B7D"/>
    <w:rsid w:val="00214ECC"/>
    <w:rsid w:val="0021522B"/>
    <w:rsid w:val="002156EB"/>
    <w:rsid w:val="002157A3"/>
    <w:rsid w:val="002163F3"/>
    <w:rsid w:val="002166F7"/>
    <w:rsid w:val="00216A4E"/>
    <w:rsid w:val="00216A59"/>
    <w:rsid w:val="00216CF7"/>
    <w:rsid w:val="00216FEF"/>
    <w:rsid w:val="0021708F"/>
    <w:rsid w:val="002172F2"/>
    <w:rsid w:val="002177E9"/>
    <w:rsid w:val="0021797D"/>
    <w:rsid w:val="002200EF"/>
    <w:rsid w:val="00220306"/>
    <w:rsid w:val="00220400"/>
    <w:rsid w:val="00220756"/>
    <w:rsid w:val="00220D33"/>
    <w:rsid w:val="00220E9F"/>
    <w:rsid w:val="0022148F"/>
    <w:rsid w:val="00221926"/>
    <w:rsid w:val="00221ADE"/>
    <w:rsid w:val="00221C68"/>
    <w:rsid w:val="00221C9C"/>
    <w:rsid w:val="00222275"/>
    <w:rsid w:val="00222C27"/>
    <w:rsid w:val="00222E30"/>
    <w:rsid w:val="00222F36"/>
    <w:rsid w:val="00223019"/>
    <w:rsid w:val="00223219"/>
    <w:rsid w:val="00223292"/>
    <w:rsid w:val="0022345A"/>
    <w:rsid w:val="00223462"/>
    <w:rsid w:val="002234BF"/>
    <w:rsid w:val="00223615"/>
    <w:rsid w:val="00223FBA"/>
    <w:rsid w:val="002242F3"/>
    <w:rsid w:val="002243BC"/>
    <w:rsid w:val="0022477C"/>
    <w:rsid w:val="0022495E"/>
    <w:rsid w:val="00225713"/>
    <w:rsid w:val="00225876"/>
    <w:rsid w:val="00225999"/>
    <w:rsid w:val="00225F17"/>
    <w:rsid w:val="002261A7"/>
    <w:rsid w:val="002261FA"/>
    <w:rsid w:val="00226C03"/>
    <w:rsid w:val="00226FE8"/>
    <w:rsid w:val="00227331"/>
    <w:rsid w:val="002274B2"/>
    <w:rsid w:val="00227985"/>
    <w:rsid w:val="00227B31"/>
    <w:rsid w:val="00227B47"/>
    <w:rsid w:val="00227C7C"/>
    <w:rsid w:val="0023022B"/>
    <w:rsid w:val="002302DC"/>
    <w:rsid w:val="00230749"/>
    <w:rsid w:val="00230D1A"/>
    <w:rsid w:val="00230D8C"/>
    <w:rsid w:val="00231032"/>
    <w:rsid w:val="002314E3"/>
    <w:rsid w:val="00231794"/>
    <w:rsid w:val="00231A1F"/>
    <w:rsid w:val="00231A95"/>
    <w:rsid w:val="00231C43"/>
    <w:rsid w:val="00231D8A"/>
    <w:rsid w:val="00231DC8"/>
    <w:rsid w:val="00231E9E"/>
    <w:rsid w:val="00232BA1"/>
    <w:rsid w:val="0023354E"/>
    <w:rsid w:val="002337EF"/>
    <w:rsid w:val="002339F4"/>
    <w:rsid w:val="002340C3"/>
    <w:rsid w:val="0023427A"/>
    <w:rsid w:val="00234500"/>
    <w:rsid w:val="00234AB2"/>
    <w:rsid w:val="00234F96"/>
    <w:rsid w:val="00235127"/>
    <w:rsid w:val="00235A96"/>
    <w:rsid w:val="00235BAE"/>
    <w:rsid w:val="00235E52"/>
    <w:rsid w:val="002360C1"/>
    <w:rsid w:val="002363BE"/>
    <w:rsid w:val="00236449"/>
    <w:rsid w:val="0023698E"/>
    <w:rsid w:val="00236EC3"/>
    <w:rsid w:val="00237509"/>
    <w:rsid w:val="00237700"/>
    <w:rsid w:val="00237AEB"/>
    <w:rsid w:val="00237B60"/>
    <w:rsid w:val="00237DE5"/>
    <w:rsid w:val="00237F0B"/>
    <w:rsid w:val="002406D6"/>
    <w:rsid w:val="002407D5"/>
    <w:rsid w:val="002409B7"/>
    <w:rsid w:val="00240E25"/>
    <w:rsid w:val="00241E28"/>
    <w:rsid w:val="00242113"/>
    <w:rsid w:val="0024236C"/>
    <w:rsid w:val="002426A3"/>
    <w:rsid w:val="00243201"/>
    <w:rsid w:val="0024321D"/>
    <w:rsid w:val="002432F0"/>
    <w:rsid w:val="002434D7"/>
    <w:rsid w:val="0024363A"/>
    <w:rsid w:val="00243642"/>
    <w:rsid w:val="002439CD"/>
    <w:rsid w:val="00243A23"/>
    <w:rsid w:val="00243C2D"/>
    <w:rsid w:val="00244A19"/>
    <w:rsid w:val="002451FD"/>
    <w:rsid w:val="00245627"/>
    <w:rsid w:val="00245B5F"/>
    <w:rsid w:val="00245D33"/>
    <w:rsid w:val="00245EE4"/>
    <w:rsid w:val="00246213"/>
    <w:rsid w:val="0024626C"/>
    <w:rsid w:val="00246783"/>
    <w:rsid w:val="00246836"/>
    <w:rsid w:val="00246A88"/>
    <w:rsid w:val="00246B62"/>
    <w:rsid w:val="00246E57"/>
    <w:rsid w:val="002471B9"/>
    <w:rsid w:val="00247957"/>
    <w:rsid w:val="0024795E"/>
    <w:rsid w:val="00247A39"/>
    <w:rsid w:val="00247B08"/>
    <w:rsid w:val="00247B48"/>
    <w:rsid w:val="00247EFC"/>
    <w:rsid w:val="002501B0"/>
    <w:rsid w:val="002506EE"/>
    <w:rsid w:val="00250AE5"/>
    <w:rsid w:val="0025151C"/>
    <w:rsid w:val="00251B09"/>
    <w:rsid w:val="00251B55"/>
    <w:rsid w:val="00251D21"/>
    <w:rsid w:val="00252101"/>
    <w:rsid w:val="0025292A"/>
    <w:rsid w:val="00252C12"/>
    <w:rsid w:val="00253A7F"/>
    <w:rsid w:val="00253AF7"/>
    <w:rsid w:val="00253C42"/>
    <w:rsid w:val="002546BB"/>
    <w:rsid w:val="00254704"/>
    <w:rsid w:val="00254C9D"/>
    <w:rsid w:val="00255361"/>
    <w:rsid w:val="0025550C"/>
    <w:rsid w:val="002556BE"/>
    <w:rsid w:val="00255C1D"/>
    <w:rsid w:val="0025633C"/>
    <w:rsid w:val="002569D2"/>
    <w:rsid w:val="00256EFF"/>
    <w:rsid w:val="0025700A"/>
    <w:rsid w:val="0025756D"/>
    <w:rsid w:val="002576AF"/>
    <w:rsid w:val="00260074"/>
    <w:rsid w:val="00260084"/>
    <w:rsid w:val="002603D8"/>
    <w:rsid w:val="0026077C"/>
    <w:rsid w:val="002607A3"/>
    <w:rsid w:val="00260847"/>
    <w:rsid w:val="00260B5E"/>
    <w:rsid w:val="00260EAC"/>
    <w:rsid w:val="00261024"/>
    <w:rsid w:val="002610C3"/>
    <w:rsid w:val="002610F0"/>
    <w:rsid w:val="0026183C"/>
    <w:rsid w:val="002618FB"/>
    <w:rsid w:val="00261D0D"/>
    <w:rsid w:val="00261E9A"/>
    <w:rsid w:val="00261F95"/>
    <w:rsid w:val="00261FEF"/>
    <w:rsid w:val="00262000"/>
    <w:rsid w:val="0026261D"/>
    <w:rsid w:val="00262FBF"/>
    <w:rsid w:val="0026328C"/>
    <w:rsid w:val="00263657"/>
    <w:rsid w:val="00263DE2"/>
    <w:rsid w:val="00263F13"/>
    <w:rsid w:val="00263FF5"/>
    <w:rsid w:val="00264301"/>
    <w:rsid w:val="0026449D"/>
    <w:rsid w:val="00264643"/>
    <w:rsid w:val="00264BDF"/>
    <w:rsid w:val="00264D7F"/>
    <w:rsid w:val="00264DD7"/>
    <w:rsid w:val="00264DE5"/>
    <w:rsid w:val="00264E5C"/>
    <w:rsid w:val="00264EFC"/>
    <w:rsid w:val="00264F8F"/>
    <w:rsid w:val="002653B7"/>
    <w:rsid w:val="00266072"/>
    <w:rsid w:val="0026694B"/>
    <w:rsid w:val="002669C3"/>
    <w:rsid w:val="00266A2D"/>
    <w:rsid w:val="00266D44"/>
    <w:rsid w:val="002677E2"/>
    <w:rsid w:val="00267989"/>
    <w:rsid w:val="00267A63"/>
    <w:rsid w:val="00267F5C"/>
    <w:rsid w:val="00270026"/>
    <w:rsid w:val="002704DC"/>
    <w:rsid w:val="002711FE"/>
    <w:rsid w:val="0027156A"/>
    <w:rsid w:val="0027166D"/>
    <w:rsid w:val="00271A62"/>
    <w:rsid w:val="00271E04"/>
    <w:rsid w:val="00271FB0"/>
    <w:rsid w:val="00272177"/>
    <w:rsid w:val="00272343"/>
    <w:rsid w:val="0027248C"/>
    <w:rsid w:val="002726AE"/>
    <w:rsid w:val="00272E94"/>
    <w:rsid w:val="002730E4"/>
    <w:rsid w:val="00273260"/>
    <w:rsid w:val="00273416"/>
    <w:rsid w:val="002737D0"/>
    <w:rsid w:val="00274405"/>
    <w:rsid w:val="00274556"/>
    <w:rsid w:val="00274668"/>
    <w:rsid w:val="00274BD0"/>
    <w:rsid w:val="00274EB7"/>
    <w:rsid w:val="00274F9B"/>
    <w:rsid w:val="00274FE5"/>
    <w:rsid w:val="00275816"/>
    <w:rsid w:val="00275A0E"/>
    <w:rsid w:val="00275FEE"/>
    <w:rsid w:val="002763C2"/>
    <w:rsid w:val="002766E7"/>
    <w:rsid w:val="002768B9"/>
    <w:rsid w:val="00276AFD"/>
    <w:rsid w:val="00276C74"/>
    <w:rsid w:val="002771F0"/>
    <w:rsid w:val="002775C8"/>
    <w:rsid w:val="002778E2"/>
    <w:rsid w:val="00277C46"/>
    <w:rsid w:val="00277CC9"/>
    <w:rsid w:val="0028053B"/>
    <w:rsid w:val="0028089C"/>
    <w:rsid w:val="00280BA1"/>
    <w:rsid w:val="00280E05"/>
    <w:rsid w:val="00281912"/>
    <w:rsid w:val="00281A55"/>
    <w:rsid w:val="00281E5D"/>
    <w:rsid w:val="00281EA0"/>
    <w:rsid w:val="00281EB0"/>
    <w:rsid w:val="00281F66"/>
    <w:rsid w:val="00282E1F"/>
    <w:rsid w:val="002830BF"/>
    <w:rsid w:val="00283149"/>
    <w:rsid w:val="0028348E"/>
    <w:rsid w:val="00283B90"/>
    <w:rsid w:val="00283DFC"/>
    <w:rsid w:val="00283EA2"/>
    <w:rsid w:val="00284341"/>
    <w:rsid w:val="002849BF"/>
    <w:rsid w:val="00284CC3"/>
    <w:rsid w:val="00284DEA"/>
    <w:rsid w:val="00284F76"/>
    <w:rsid w:val="002850D2"/>
    <w:rsid w:val="00285191"/>
    <w:rsid w:val="0028565D"/>
    <w:rsid w:val="0028581C"/>
    <w:rsid w:val="00285937"/>
    <w:rsid w:val="00285B6E"/>
    <w:rsid w:val="00285D8B"/>
    <w:rsid w:val="0028608D"/>
    <w:rsid w:val="002862B3"/>
    <w:rsid w:val="00286461"/>
    <w:rsid w:val="00286863"/>
    <w:rsid w:val="002869D5"/>
    <w:rsid w:val="00286C13"/>
    <w:rsid w:val="00286FF6"/>
    <w:rsid w:val="0028708A"/>
    <w:rsid w:val="0028765C"/>
    <w:rsid w:val="00287859"/>
    <w:rsid w:val="00287C9B"/>
    <w:rsid w:val="002907DA"/>
    <w:rsid w:val="00290943"/>
    <w:rsid w:val="002909DB"/>
    <w:rsid w:val="0029165E"/>
    <w:rsid w:val="00291707"/>
    <w:rsid w:val="00291C5E"/>
    <w:rsid w:val="00291CCF"/>
    <w:rsid w:val="00291F9A"/>
    <w:rsid w:val="002921E7"/>
    <w:rsid w:val="00292683"/>
    <w:rsid w:val="002929CB"/>
    <w:rsid w:val="00293251"/>
    <w:rsid w:val="00293A72"/>
    <w:rsid w:val="00293B07"/>
    <w:rsid w:val="0029434D"/>
    <w:rsid w:val="002943AC"/>
    <w:rsid w:val="002943D4"/>
    <w:rsid w:val="0029476D"/>
    <w:rsid w:val="00294B88"/>
    <w:rsid w:val="00294BB6"/>
    <w:rsid w:val="00294C39"/>
    <w:rsid w:val="00294D10"/>
    <w:rsid w:val="0029510B"/>
    <w:rsid w:val="0029511E"/>
    <w:rsid w:val="00295309"/>
    <w:rsid w:val="0029582A"/>
    <w:rsid w:val="00295A74"/>
    <w:rsid w:val="00295B80"/>
    <w:rsid w:val="00295DA1"/>
    <w:rsid w:val="00296007"/>
    <w:rsid w:val="002964C1"/>
    <w:rsid w:val="002969CC"/>
    <w:rsid w:val="00296BF7"/>
    <w:rsid w:val="00296F37"/>
    <w:rsid w:val="00297B47"/>
    <w:rsid w:val="00297D4B"/>
    <w:rsid w:val="00297F1C"/>
    <w:rsid w:val="002A03EF"/>
    <w:rsid w:val="002A105A"/>
    <w:rsid w:val="002A166B"/>
    <w:rsid w:val="002A1AF5"/>
    <w:rsid w:val="002A1C9F"/>
    <w:rsid w:val="002A1D25"/>
    <w:rsid w:val="002A1F3A"/>
    <w:rsid w:val="002A238F"/>
    <w:rsid w:val="002A2442"/>
    <w:rsid w:val="002A2551"/>
    <w:rsid w:val="002A26E3"/>
    <w:rsid w:val="002A27B6"/>
    <w:rsid w:val="002A2DE4"/>
    <w:rsid w:val="002A3F3A"/>
    <w:rsid w:val="002A3F9B"/>
    <w:rsid w:val="002A4631"/>
    <w:rsid w:val="002A465D"/>
    <w:rsid w:val="002A46F7"/>
    <w:rsid w:val="002A4F1D"/>
    <w:rsid w:val="002A60EF"/>
    <w:rsid w:val="002A63A6"/>
    <w:rsid w:val="002A63AA"/>
    <w:rsid w:val="002A6AFF"/>
    <w:rsid w:val="002A6D21"/>
    <w:rsid w:val="002A6E93"/>
    <w:rsid w:val="002A6F01"/>
    <w:rsid w:val="002A74FF"/>
    <w:rsid w:val="002A7851"/>
    <w:rsid w:val="002A7C66"/>
    <w:rsid w:val="002A7C82"/>
    <w:rsid w:val="002A7E66"/>
    <w:rsid w:val="002A7F31"/>
    <w:rsid w:val="002B04F5"/>
    <w:rsid w:val="002B06F3"/>
    <w:rsid w:val="002B0736"/>
    <w:rsid w:val="002B0781"/>
    <w:rsid w:val="002B0F51"/>
    <w:rsid w:val="002B0F8C"/>
    <w:rsid w:val="002B0FEC"/>
    <w:rsid w:val="002B117D"/>
    <w:rsid w:val="002B1242"/>
    <w:rsid w:val="002B13DE"/>
    <w:rsid w:val="002B1475"/>
    <w:rsid w:val="002B1864"/>
    <w:rsid w:val="002B2005"/>
    <w:rsid w:val="002B21A7"/>
    <w:rsid w:val="002B22CD"/>
    <w:rsid w:val="002B2DBD"/>
    <w:rsid w:val="002B2FB0"/>
    <w:rsid w:val="002B32B5"/>
    <w:rsid w:val="002B33EE"/>
    <w:rsid w:val="002B3707"/>
    <w:rsid w:val="002B3914"/>
    <w:rsid w:val="002B3B28"/>
    <w:rsid w:val="002B3FF2"/>
    <w:rsid w:val="002B421A"/>
    <w:rsid w:val="002B435F"/>
    <w:rsid w:val="002B474D"/>
    <w:rsid w:val="002B4827"/>
    <w:rsid w:val="002B4963"/>
    <w:rsid w:val="002B4DB4"/>
    <w:rsid w:val="002B5068"/>
    <w:rsid w:val="002B5259"/>
    <w:rsid w:val="002B6026"/>
    <w:rsid w:val="002B62D0"/>
    <w:rsid w:val="002B6695"/>
    <w:rsid w:val="002B6CA0"/>
    <w:rsid w:val="002B737D"/>
    <w:rsid w:val="002B74D2"/>
    <w:rsid w:val="002B7566"/>
    <w:rsid w:val="002B7A7A"/>
    <w:rsid w:val="002B7A7F"/>
    <w:rsid w:val="002B7BF9"/>
    <w:rsid w:val="002B7DA7"/>
    <w:rsid w:val="002C026F"/>
    <w:rsid w:val="002C0A50"/>
    <w:rsid w:val="002C0D6E"/>
    <w:rsid w:val="002C109E"/>
    <w:rsid w:val="002C127E"/>
    <w:rsid w:val="002C1366"/>
    <w:rsid w:val="002C143F"/>
    <w:rsid w:val="002C1E5D"/>
    <w:rsid w:val="002C1F30"/>
    <w:rsid w:val="002C20CE"/>
    <w:rsid w:val="002C217D"/>
    <w:rsid w:val="002C22FF"/>
    <w:rsid w:val="002C2867"/>
    <w:rsid w:val="002C2977"/>
    <w:rsid w:val="002C299D"/>
    <w:rsid w:val="002C29AD"/>
    <w:rsid w:val="002C2A36"/>
    <w:rsid w:val="002C2F31"/>
    <w:rsid w:val="002C3193"/>
    <w:rsid w:val="002C3398"/>
    <w:rsid w:val="002C3706"/>
    <w:rsid w:val="002C3D4B"/>
    <w:rsid w:val="002C41C0"/>
    <w:rsid w:val="002C41E5"/>
    <w:rsid w:val="002C4849"/>
    <w:rsid w:val="002C4882"/>
    <w:rsid w:val="002C49CB"/>
    <w:rsid w:val="002C49E8"/>
    <w:rsid w:val="002C4B65"/>
    <w:rsid w:val="002C4E2D"/>
    <w:rsid w:val="002C51AF"/>
    <w:rsid w:val="002C537E"/>
    <w:rsid w:val="002C5685"/>
    <w:rsid w:val="002C5929"/>
    <w:rsid w:val="002C5A33"/>
    <w:rsid w:val="002C5E9D"/>
    <w:rsid w:val="002C5F62"/>
    <w:rsid w:val="002C5FCB"/>
    <w:rsid w:val="002C64E8"/>
    <w:rsid w:val="002C668C"/>
    <w:rsid w:val="002C68BE"/>
    <w:rsid w:val="002C6B78"/>
    <w:rsid w:val="002C6BAF"/>
    <w:rsid w:val="002C6E9E"/>
    <w:rsid w:val="002C70F0"/>
    <w:rsid w:val="002C7DDA"/>
    <w:rsid w:val="002C7F23"/>
    <w:rsid w:val="002D01F1"/>
    <w:rsid w:val="002D04CE"/>
    <w:rsid w:val="002D10D2"/>
    <w:rsid w:val="002D14D4"/>
    <w:rsid w:val="002D1574"/>
    <w:rsid w:val="002D15C0"/>
    <w:rsid w:val="002D18CE"/>
    <w:rsid w:val="002D1A1A"/>
    <w:rsid w:val="002D20D2"/>
    <w:rsid w:val="002D2169"/>
    <w:rsid w:val="002D221B"/>
    <w:rsid w:val="002D22A0"/>
    <w:rsid w:val="002D23A0"/>
    <w:rsid w:val="002D25C5"/>
    <w:rsid w:val="002D26E6"/>
    <w:rsid w:val="002D2A44"/>
    <w:rsid w:val="002D2B31"/>
    <w:rsid w:val="002D2DBB"/>
    <w:rsid w:val="002D35C0"/>
    <w:rsid w:val="002D392E"/>
    <w:rsid w:val="002D3A08"/>
    <w:rsid w:val="002D3E33"/>
    <w:rsid w:val="002D40D7"/>
    <w:rsid w:val="002D44D2"/>
    <w:rsid w:val="002D46EC"/>
    <w:rsid w:val="002D48A9"/>
    <w:rsid w:val="002D498C"/>
    <w:rsid w:val="002D4FC2"/>
    <w:rsid w:val="002D50F5"/>
    <w:rsid w:val="002D53BB"/>
    <w:rsid w:val="002D5F31"/>
    <w:rsid w:val="002D62A9"/>
    <w:rsid w:val="002D6669"/>
    <w:rsid w:val="002D67DD"/>
    <w:rsid w:val="002D6839"/>
    <w:rsid w:val="002D6A20"/>
    <w:rsid w:val="002D6A8C"/>
    <w:rsid w:val="002D6AE2"/>
    <w:rsid w:val="002D6B25"/>
    <w:rsid w:val="002D6CF3"/>
    <w:rsid w:val="002D6F98"/>
    <w:rsid w:val="002D721A"/>
    <w:rsid w:val="002D7622"/>
    <w:rsid w:val="002E0096"/>
    <w:rsid w:val="002E04DD"/>
    <w:rsid w:val="002E0578"/>
    <w:rsid w:val="002E09D6"/>
    <w:rsid w:val="002E09EB"/>
    <w:rsid w:val="002E0B79"/>
    <w:rsid w:val="002E1187"/>
    <w:rsid w:val="002E1A4B"/>
    <w:rsid w:val="002E1BD8"/>
    <w:rsid w:val="002E1DEA"/>
    <w:rsid w:val="002E1F22"/>
    <w:rsid w:val="002E20C6"/>
    <w:rsid w:val="002E20E0"/>
    <w:rsid w:val="002E2386"/>
    <w:rsid w:val="002E23C9"/>
    <w:rsid w:val="002E249D"/>
    <w:rsid w:val="002E2892"/>
    <w:rsid w:val="002E31FF"/>
    <w:rsid w:val="002E3432"/>
    <w:rsid w:val="002E3634"/>
    <w:rsid w:val="002E3943"/>
    <w:rsid w:val="002E3AAE"/>
    <w:rsid w:val="002E4221"/>
    <w:rsid w:val="002E4276"/>
    <w:rsid w:val="002E4482"/>
    <w:rsid w:val="002E46D4"/>
    <w:rsid w:val="002E493D"/>
    <w:rsid w:val="002E4A6A"/>
    <w:rsid w:val="002E4B27"/>
    <w:rsid w:val="002E4C60"/>
    <w:rsid w:val="002E4E12"/>
    <w:rsid w:val="002E511B"/>
    <w:rsid w:val="002E5730"/>
    <w:rsid w:val="002E5972"/>
    <w:rsid w:val="002E5A03"/>
    <w:rsid w:val="002E63B0"/>
    <w:rsid w:val="002E64F9"/>
    <w:rsid w:val="002E6596"/>
    <w:rsid w:val="002E6F0C"/>
    <w:rsid w:val="002E750D"/>
    <w:rsid w:val="002E78E0"/>
    <w:rsid w:val="002E7B77"/>
    <w:rsid w:val="002E7CEA"/>
    <w:rsid w:val="002E7F7A"/>
    <w:rsid w:val="002F0648"/>
    <w:rsid w:val="002F0661"/>
    <w:rsid w:val="002F07A0"/>
    <w:rsid w:val="002F0A8D"/>
    <w:rsid w:val="002F0DC4"/>
    <w:rsid w:val="002F1006"/>
    <w:rsid w:val="002F121D"/>
    <w:rsid w:val="002F1258"/>
    <w:rsid w:val="002F1B1E"/>
    <w:rsid w:val="002F1C47"/>
    <w:rsid w:val="002F1D03"/>
    <w:rsid w:val="002F1F2A"/>
    <w:rsid w:val="002F1FDD"/>
    <w:rsid w:val="002F2368"/>
    <w:rsid w:val="002F276C"/>
    <w:rsid w:val="002F2A59"/>
    <w:rsid w:val="002F301D"/>
    <w:rsid w:val="002F3AC3"/>
    <w:rsid w:val="002F45E3"/>
    <w:rsid w:val="002F468D"/>
    <w:rsid w:val="002F4743"/>
    <w:rsid w:val="002F48D9"/>
    <w:rsid w:val="002F49D6"/>
    <w:rsid w:val="002F4AAE"/>
    <w:rsid w:val="002F4C1D"/>
    <w:rsid w:val="002F4C78"/>
    <w:rsid w:val="002F51D7"/>
    <w:rsid w:val="002F5643"/>
    <w:rsid w:val="002F567A"/>
    <w:rsid w:val="002F58AE"/>
    <w:rsid w:val="002F5D8F"/>
    <w:rsid w:val="002F5DAA"/>
    <w:rsid w:val="002F5ECB"/>
    <w:rsid w:val="002F6A14"/>
    <w:rsid w:val="002F6AD4"/>
    <w:rsid w:val="002F704B"/>
    <w:rsid w:val="002F7228"/>
    <w:rsid w:val="002F7834"/>
    <w:rsid w:val="002F787B"/>
    <w:rsid w:val="002F79CA"/>
    <w:rsid w:val="002F7EC2"/>
    <w:rsid w:val="002F7F69"/>
    <w:rsid w:val="00300963"/>
    <w:rsid w:val="00300CCB"/>
    <w:rsid w:val="003010B7"/>
    <w:rsid w:val="0030112B"/>
    <w:rsid w:val="00301151"/>
    <w:rsid w:val="003013A7"/>
    <w:rsid w:val="00301654"/>
    <w:rsid w:val="003019B8"/>
    <w:rsid w:val="00301B4C"/>
    <w:rsid w:val="00301D13"/>
    <w:rsid w:val="0030229E"/>
    <w:rsid w:val="00302680"/>
    <w:rsid w:val="003026B8"/>
    <w:rsid w:val="00302950"/>
    <w:rsid w:val="00302FE3"/>
    <w:rsid w:val="00303106"/>
    <w:rsid w:val="0030322F"/>
    <w:rsid w:val="003035E3"/>
    <w:rsid w:val="0030378C"/>
    <w:rsid w:val="00303A22"/>
    <w:rsid w:val="00303AD4"/>
    <w:rsid w:val="00303D7B"/>
    <w:rsid w:val="00304AC4"/>
    <w:rsid w:val="00304FBC"/>
    <w:rsid w:val="00304FD4"/>
    <w:rsid w:val="003050B9"/>
    <w:rsid w:val="003051F9"/>
    <w:rsid w:val="003054C7"/>
    <w:rsid w:val="003057D0"/>
    <w:rsid w:val="0030584E"/>
    <w:rsid w:val="00305B38"/>
    <w:rsid w:val="00305C86"/>
    <w:rsid w:val="00305D3D"/>
    <w:rsid w:val="00305E35"/>
    <w:rsid w:val="00306509"/>
    <w:rsid w:val="00307236"/>
    <w:rsid w:val="0030728D"/>
    <w:rsid w:val="00307924"/>
    <w:rsid w:val="0030795B"/>
    <w:rsid w:val="00307B37"/>
    <w:rsid w:val="00307B75"/>
    <w:rsid w:val="00307E05"/>
    <w:rsid w:val="00307FD1"/>
    <w:rsid w:val="00310508"/>
    <w:rsid w:val="00310872"/>
    <w:rsid w:val="003109B3"/>
    <w:rsid w:val="00310FB0"/>
    <w:rsid w:val="00311555"/>
    <w:rsid w:val="00311635"/>
    <w:rsid w:val="0031166B"/>
    <w:rsid w:val="00311D83"/>
    <w:rsid w:val="003127DA"/>
    <w:rsid w:val="003128CC"/>
    <w:rsid w:val="00312A9C"/>
    <w:rsid w:val="00313043"/>
    <w:rsid w:val="00313528"/>
    <w:rsid w:val="0031364E"/>
    <w:rsid w:val="00313CA6"/>
    <w:rsid w:val="00313D23"/>
    <w:rsid w:val="003141FF"/>
    <w:rsid w:val="0031430A"/>
    <w:rsid w:val="0031449C"/>
    <w:rsid w:val="00315123"/>
    <w:rsid w:val="0031516D"/>
    <w:rsid w:val="00315220"/>
    <w:rsid w:val="00315416"/>
    <w:rsid w:val="003158B0"/>
    <w:rsid w:val="00315976"/>
    <w:rsid w:val="00315A86"/>
    <w:rsid w:val="00316387"/>
    <w:rsid w:val="0031696E"/>
    <w:rsid w:val="00316A52"/>
    <w:rsid w:val="00316BE5"/>
    <w:rsid w:val="003172FD"/>
    <w:rsid w:val="003176B6"/>
    <w:rsid w:val="003177A1"/>
    <w:rsid w:val="00320009"/>
    <w:rsid w:val="003205DD"/>
    <w:rsid w:val="0032062A"/>
    <w:rsid w:val="00320C0B"/>
    <w:rsid w:val="00321265"/>
    <w:rsid w:val="003214D7"/>
    <w:rsid w:val="003214DD"/>
    <w:rsid w:val="00321B63"/>
    <w:rsid w:val="00321CB8"/>
    <w:rsid w:val="00321ECE"/>
    <w:rsid w:val="00321FC0"/>
    <w:rsid w:val="0032212B"/>
    <w:rsid w:val="00322892"/>
    <w:rsid w:val="00322E3F"/>
    <w:rsid w:val="00323144"/>
    <w:rsid w:val="00323341"/>
    <w:rsid w:val="003233B8"/>
    <w:rsid w:val="00323A3A"/>
    <w:rsid w:val="00323FBD"/>
    <w:rsid w:val="003240FD"/>
    <w:rsid w:val="003241F1"/>
    <w:rsid w:val="0032438C"/>
    <w:rsid w:val="003243AC"/>
    <w:rsid w:val="003246A5"/>
    <w:rsid w:val="003247A5"/>
    <w:rsid w:val="00324AE3"/>
    <w:rsid w:val="0032524E"/>
    <w:rsid w:val="00325416"/>
    <w:rsid w:val="003256C2"/>
    <w:rsid w:val="00325833"/>
    <w:rsid w:val="0032589D"/>
    <w:rsid w:val="00325914"/>
    <w:rsid w:val="00325BA9"/>
    <w:rsid w:val="0032678E"/>
    <w:rsid w:val="003268A6"/>
    <w:rsid w:val="00326BA2"/>
    <w:rsid w:val="003270BD"/>
    <w:rsid w:val="003275AD"/>
    <w:rsid w:val="0032780A"/>
    <w:rsid w:val="0032781E"/>
    <w:rsid w:val="00327897"/>
    <w:rsid w:val="00327FC2"/>
    <w:rsid w:val="003300D4"/>
    <w:rsid w:val="003308D2"/>
    <w:rsid w:val="00330ACC"/>
    <w:rsid w:val="00330B2D"/>
    <w:rsid w:val="00330D8E"/>
    <w:rsid w:val="00331180"/>
    <w:rsid w:val="00331209"/>
    <w:rsid w:val="0033176F"/>
    <w:rsid w:val="003318FC"/>
    <w:rsid w:val="00331ACC"/>
    <w:rsid w:val="00331B27"/>
    <w:rsid w:val="00331C95"/>
    <w:rsid w:val="00331E56"/>
    <w:rsid w:val="00332C98"/>
    <w:rsid w:val="003335DC"/>
    <w:rsid w:val="003337C4"/>
    <w:rsid w:val="00333E7D"/>
    <w:rsid w:val="00333ECC"/>
    <w:rsid w:val="003342AA"/>
    <w:rsid w:val="0033453F"/>
    <w:rsid w:val="003346D5"/>
    <w:rsid w:val="0033488E"/>
    <w:rsid w:val="00334929"/>
    <w:rsid w:val="00334C82"/>
    <w:rsid w:val="0033537F"/>
    <w:rsid w:val="00335657"/>
    <w:rsid w:val="0033571E"/>
    <w:rsid w:val="0033593E"/>
    <w:rsid w:val="00335A74"/>
    <w:rsid w:val="00335EB0"/>
    <w:rsid w:val="00335F3F"/>
    <w:rsid w:val="00336073"/>
    <w:rsid w:val="00336447"/>
    <w:rsid w:val="00336497"/>
    <w:rsid w:val="00336685"/>
    <w:rsid w:val="00336706"/>
    <w:rsid w:val="00336F76"/>
    <w:rsid w:val="00337254"/>
    <w:rsid w:val="0033731F"/>
    <w:rsid w:val="00337924"/>
    <w:rsid w:val="00337B74"/>
    <w:rsid w:val="00337B86"/>
    <w:rsid w:val="00337D97"/>
    <w:rsid w:val="003403A4"/>
    <w:rsid w:val="003405CC"/>
    <w:rsid w:val="00340776"/>
    <w:rsid w:val="00340CB4"/>
    <w:rsid w:val="00340CDA"/>
    <w:rsid w:val="00340E7D"/>
    <w:rsid w:val="0034162B"/>
    <w:rsid w:val="00341646"/>
    <w:rsid w:val="00341A67"/>
    <w:rsid w:val="00341D7F"/>
    <w:rsid w:val="0034209A"/>
    <w:rsid w:val="00342286"/>
    <w:rsid w:val="003422B4"/>
    <w:rsid w:val="003424EA"/>
    <w:rsid w:val="003429C3"/>
    <w:rsid w:val="003429DA"/>
    <w:rsid w:val="00342DD0"/>
    <w:rsid w:val="00342E39"/>
    <w:rsid w:val="00342E99"/>
    <w:rsid w:val="00342FB4"/>
    <w:rsid w:val="00342FFE"/>
    <w:rsid w:val="0034305C"/>
    <w:rsid w:val="003431F8"/>
    <w:rsid w:val="00343A1E"/>
    <w:rsid w:val="00343B15"/>
    <w:rsid w:val="00343B55"/>
    <w:rsid w:val="00343C06"/>
    <w:rsid w:val="00343C5E"/>
    <w:rsid w:val="00343C77"/>
    <w:rsid w:val="00343CEA"/>
    <w:rsid w:val="00343D40"/>
    <w:rsid w:val="00344187"/>
    <w:rsid w:val="003441BB"/>
    <w:rsid w:val="003441C3"/>
    <w:rsid w:val="00344572"/>
    <w:rsid w:val="0034572B"/>
    <w:rsid w:val="00345B98"/>
    <w:rsid w:val="00345CE7"/>
    <w:rsid w:val="00345DC6"/>
    <w:rsid w:val="003461B0"/>
    <w:rsid w:val="00346264"/>
    <w:rsid w:val="00346655"/>
    <w:rsid w:val="00346B92"/>
    <w:rsid w:val="00346B9E"/>
    <w:rsid w:val="00346E20"/>
    <w:rsid w:val="00347002"/>
    <w:rsid w:val="00347099"/>
    <w:rsid w:val="00347573"/>
    <w:rsid w:val="0034764B"/>
    <w:rsid w:val="0034792B"/>
    <w:rsid w:val="00347B1C"/>
    <w:rsid w:val="00347C1A"/>
    <w:rsid w:val="00347D33"/>
    <w:rsid w:val="0035061D"/>
    <w:rsid w:val="00350710"/>
    <w:rsid w:val="00350B9A"/>
    <w:rsid w:val="00350E28"/>
    <w:rsid w:val="00351707"/>
    <w:rsid w:val="0035195C"/>
    <w:rsid w:val="00351D7B"/>
    <w:rsid w:val="00352034"/>
    <w:rsid w:val="00352DB1"/>
    <w:rsid w:val="00352E8B"/>
    <w:rsid w:val="00352F23"/>
    <w:rsid w:val="00353070"/>
    <w:rsid w:val="00353DD3"/>
    <w:rsid w:val="00353E72"/>
    <w:rsid w:val="003540FD"/>
    <w:rsid w:val="003541F4"/>
    <w:rsid w:val="0035436F"/>
    <w:rsid w:val="003545A5"/>
    <w:rsid w:val="00354A8A"/>
    <w:rsid w:val="00354AF3"/>
    <w:rsid w:val="00354C19"/>
    <w:rsid w:val="00354C49"/>
    <w:rsid w:val="00354CA3"/>
    <w:rsid w:val="00354D54"/>
    <w:rsid w:val="00354DF7"/>
    <w:rsid w:val="00354E62"/>
    <w:rsid w:val="003554BE"/>
    <w:rsid w:val="003557EB"/>
    <w:rsid w:val="00355F6E"/>
    <w:rsid w:val="00356342"/>
    <w:rsid w:val="003563DA"/>
    <w:rsid w:val="003567EF"/>
    <w:rsid w:val="00356904"/>
    <w:rsid w:val="003569C0"/>
    <w:rsid w:val="00356A4A"/>
    <w:rsid w:val="00356A60"/>
    <w:rsid w:val="00356AB5"/>
    <w:rsid w:val="00356D58"/>
    <w:rsid w:val="00356F6E"/>
    <w:rsid w:val="003574FF"/>
    <w:rsid w:val="00357CE3"/>
    <w:rsid w:val="00357F5A"/>
    <w:rsid w:val="00360085"/>
    <w:rsid w:val="003602AF"/>
    <w:rsid w:val="00360642"/>
    <w:rsid w:val="00360643"/>
    <w:rsid w:val="0036081C"/>
    <w:rsid w:val="00360889"/>
    <w:rsid w:val="0036089B"/>
    <w:rsid w:val="00360AE8"/>
    <w:rsid w:val="00360B7F"/>
    <w:rsid w:val="00361465"/>
    <w:rsid w:val="003617C1"/>
    <w:rsid w:val="00361829"/>
    <w:rsid w:val="00361D48"/>
    <w:rsid w:val="00362094"/>
    <w:rsid w:val="003624DE"/>
    <w:rsid w:val="00362538"/>
    <w:rsid w:val="0036272B"/>
    <w:rsid w:val="00362C89"/>
    <w:rsid w:val="00363131"/>
    <w:rsid w:val="00363B1F"/>
    <w:rsid w:val="00363D86"/>
    <w:rsid w:val="0036430F"/>
    <w:rsid w:val="003644AC"/>
    <w:rsid w:val="0036452C"/>
    <w:rsid w:val="0036477C"/>
    <w:rsid w:val="00364BAC"/>
    <w:rsid w:val="00364C70"/>
    <w:rsid w:val="00364CA1"/>
    <w:rsid w:val="00364E56"/>
    <w:rsid w:val="003650A2"/>
    <w:rsid w:val="003650E1"/>
    <w:rsid w:val="0036548E"/>
    <w:rsid w:val="00365499"/>
    <w:rsid w:val="00365A95"/>
    <w:rsid w:val="00365C58"/>
    <w:rsid w:val="00366056"/>
    <w:rsid w:val="00366419"/>
    <w:rsid w:val="003665CF"/>
    <w:rsid w:val="00366698"/>
    <w:rsid w:val="00366F5F"/>
    <w:rsid w:val="00367090"/>
    <w:rsid w:val="00367378"/>
    <w:rsid w:val="003676D0"/>
    <w:rsid w:val="00367CE8"/>
    <w:rsid w:val="00370187"/>
    <w:rsid w:val="003702FD"/>
    <w:rsid w:val="003707B3"/>
    <w:rsid w:val="00370B89"/>
    <w:rsid w:val="003710A8"/>
    <w:rsid w:val="003715D8"/>
    <w:rsid w:val="003717D0"/>
    <w:rsid w:val="003718DC"/>
    <w:rsid w:val="003718E9"/>
    <w:rsid w:val="0037198A"/>
    <w:rsid w:val="00371A01"/>
    <w:rsid w:val="00371B33"/>
    <w:rsid w:val="00371CDC"/>
    <w:rsid w:val="00372010"/>
    <w:rsid w:val="003726D8"/>
    <w:rsid w:val="003727D8"/>
    <w:rsid w:val="00372822"/>
    <w:rsid w:val="003729F0"/>
    <w:rsid w:val="00372B8C"/>
    <w:rsid w:val="00372DA4"/>
    <w:rsid w:val="00372FF9"/>
    <w:rsid w:val="00373057"/>
    <w:rsid w:val="003738FA"/>
    <w:rsid w:val="00374362"/>
    <w:rsid w:val="003744D2"/>
    <w:rsid w:val="003745BC"/>
    <w:rsid w:val="003745E5"/>
    <w:rsid w:val="003746D7"/>
    <w:rsid w:val="00374D27"/>
    <w:rsid w:val="00374FCC"/>
    <w:rsid w:val="00375164"/>
    <w:rsid w:val="003751C0"/>
    <w:rsid w:val="00375404"/>
    <w:rsid w:val="00375526"/>
    <w:rsid w:val="003757DE"/>
    <w:rsid w:val="003758DA"/>
    <w:rsid w:val="00375AAA"/>
    <w:rsid w:val="00375ED4"/>
    <w:rsid w:val="003764CC"/>
    <w:rsid w:val="003766BB"/>
    <w:rsid w:val="0037672B"/>
    <w:rsid w:val="00376C20"/>
    <w:rsid w:val="0037705F"/>
    <w:rsid w:val="0037750A"/>
    <w:rsid w:val="00377A57"/>
    <w:rsid w:val="00377CD8"/>
    <w:rsid w:val="00377F13"/>
    <w:rsid w:val="00380652"/>
    <w:rsid w:val="00380706"/>
    <w:rsid w:val="00380715"/>
    <w:rsid w:val="00380781"/>
    <w:rsid w:val="003807AE"/>
    <w:rsid w:val="00380DF5"/>
    <w:rsid w:val="0038106F"/>
    <w:rsid w:val="00381317"/>
    <w:rsid w:val="00381508"/>
    <w:rsid w:val="00381602"/>
    <w:rsid w:val="00382292"/>
    <w:rsid w:val="00382354"/>
    <w:rsid w:val="0038292C"/>
    <w:rsid w:val="00382A20"/>
    <w:rsid w:val="00382F67"/>
    <w:rsid w:val="0038360A"/>
    <w:rsid w:val="00383BF0"/>
    <w:rsid w:val="00383CC3"/>
    <w:rsid w:val="003842A2"/>
    <w:rsid w:val="00384466"/>
    <w:rsid w:val="0038451E"/>
    <w:rsid w:val="00384674"/>
    <w:rsid w:val="003848DD"/>
    <w:rsid w:val="00384F2A"/>
    <w:rsid w:val="0038522E"/>
    <w:rsid w:val="003858FA"/>
    <w:rsid w:val="00385AB9"/>
    <w:rsid w:val="00385AE4"/>
    <w:rsid w:val="00385D75"/>
    <w:rsid w:val="003863E1"/>
    <w:rsid w:val="0038640E"/>
    <w:rsid w:val="003865B4"/>
    <w:rsid w:val="0038663E"/>
    <w:rsid w:val="00386734"/>
    <w:rsid w:val="0038692C"/>
    <w:rsid w:val="00386B1F"/>
    <w:rsid w:val="00386D7F"/>
    <w:rsid w:val="00386D9E"/>
    <w:rsid w:val="00387560"/>
    <w:rsid w:val="00387638"/>
    <w:rsid w:val="00387973"/>
    <w:rsid w:val="0039003C"/>
    <w:rsid w:val="00390164"/>
    <w:rsid w:val="003908E2"/>
    <w:rsid w:val="00390941"/>
    <w:rsid w:val="00390AB2"/>
    <w:rsid w:val="00390AE2"/>
    <w:rsid w:val="00390C27"/>
    <w:rsid w:val="00390FF6"/>
    <w:rsid w:val="003913DE"/>
    <w:rsid w:val="00391919"/>
    <w:rsid w:val="00391AF1"/>
    <w:rsid w:val="003928C5"/>
    <w:rsid w:val="00392BD1"/>
    <w:rsid w:val="003931DD"/>
    <w:rsid w:val="003933DA"/>
    <w:rsid w:val="00393AE6"/>
    <w:rsid w:val="003943CC"/>
    <w:rsid w:val="00394601"/>
    <w:rsid w:val="00394809"/>
    <w:rsid w:val="00394AB4"/>
    <w:rsid w:val="00394E84"/>
    <w:rsid w:val="003950C7"/>
    <w:rsid w:val="003951EC"/>
    <w:rsid w:val="003958B5"/>
    <w:rsid w:val="00395A78"/>
    <w:rsid w:val="00395C8B"/>
    <w:rsid w:val="00395D90"/>
    <w:rsid w:val="00395DCD"/>
    <w:rsid w:val="00395F18"/>
    <w:rsid w:val="0039600F"/>
    <w:rsid w:val="0039630B"/>
    <w:rsid w:val="003963CD"/>
    <w:rsid w:val="003966D6"/>
    <w:rsid w:val="00396B00"/>
    <w:rsid w:val="00396C1B"/>
    <w:rsid w:val="00396CAF"/>
    <w:rsid w:val="00396DFA"/>
    <w:rsid w:val="003976B7"/>
    <w:rsid w:val="00397915"/>
    <w:rsid w:val="00397BBD"/>
    <w:rsid w:val="003A0358"/>
    <w:rsid w:val="003A0CCD"/>
    <w:rsid w:val="003A0EF5"/>
    <w:rsid w:val="003A0F57"/>
    <w:rsid w:val="003A0FAE"/>
    <w:rsid w:val="003A1028"/>
    <w:rsid w:val="003A102E"/>
    <w:rsid w:val="003A1084"/>
    <w:rsid w:val="003A112F"/>
    <w:rsid w:val="003A14AA"/>
    <w:rsid w:val="003A1705"/>
    <w:rsid w:val="003A1AB8"/>
    <w:rsid w:val="003A1AFC"/>
    <w:rsid w:val="003A1EAC"/>
    <w:rsid w:val="003A20C6"/>
    <w:rsid w:val="003A20CA"/>
    <w:rsid w:val="003A20CE"/>
    <w:rsid w:val="003A25CF"/>
    <w:rsid w:val="003A2897"/>
    <w:rsid w:val="003A289B"/>
    <w:rsid w:val="003A2A84"/>
    <w:rsid w:val="003A30DF"/>
    <w:rsid w:val="003A32BC"/>
    <w:rsid w:val="003A339A"/>
    <w:rsid w:val="003A3700"/>
    <w:rsid w:val="003A3F4A"/>
    <w:rsid w:val="003A3F88"/>
    <w:rsid w:val="003A424F"/>
    <w:rsid w:val="003A42FB"/>
    <w:rsid w:val="003A434D"/>
    <w:rsid w:val="003A4458"/>
    <w:rsid w:val="003A4644"/>
    <w:rsid w:val="003A46C0"/>
    <w:rsid w:val="003A4913"/>
    <w:rsid w:val="003A4B56"/>
    <w:rsid w:val="003A4DC3"/>
    <w:rsid w:val="003A52D8"/>
    <w:rsid w:val="003A5410"/>
    <w:rsid w:val="003A5A7A"/>
    <w:rsid w:val="003A5DB1"/>
    <w:rsid w:val="003A5E01"/>
    <w:rsid w:val="003A5ED6"/>
    <w:rsid w:val="003A5F9C"/>
    <w:rsid w:val="003A7428"/>
    <w:rsid w:val="003A7B58"/>
    <w:rsid w:val="003A7CEC"/>
    <w:rsid w:val="003AE584"/>
    <w:rsid w:val="003B0183"/>
    <w:rsid w:val="003B020A"/>
    <w:rsid w:val="003B163C"/>
    <w:rsid w:val="003B16CD"/>
    <w:rsid w:val="003B1B53"/>
    <w:rsid w:val="003B202C"/>
    <w:rsid w:val="003B2192"/>
    <w:rsid w:val="003B2466"/>
    <w:rsid w:val="003B26ED"/>
    <w:rsid w:val="003B2950"/>
    <w:rsid w:val="003B296E"/>
    <w:rsid w:val="003B29E8"/>
    <w:rsid w:val="003B2C19"/>
    <w:rsid w:val="003B301A"/>
    <w:rsid w:val="003B3252"/>
    <w:rsid w:val="003B3883"/>
    <w:rsid w:val="003B3AD4"/>
    <w:rsid w:val="003B3E5A"/>
    <w:rsid w:val="003B3F72"/>
    <w:rsid w:val="003B40D7"/>
    <w:rsid w:val="003B46E1"/>
    <w:rsid w:val="003B4765"/>
    <w:rsid w:val="003B48A6"/>
    <w:rsid w:val="003B4FCE"/>
    <w:rsid w:val="003B5373"/>
    <w:rsid w:val="003B5802"/>
    <w:rsid w:val="003B5AB3"/>
    <w:rsid w:val="003B5D22"/>
    <w:rsid w:val="003B5F25"/>
    <w:rsid w:val="003B6017"/>
    <w:rsid w:val="003B6260"/>
    <w:rsid w:val="003B64DC"/>
    <w:rsid w:val="003B679D"/>
    <w:rsid w:val="003B69D4"/>
    <w:rsid w:val="003B6A52"/>
    <w:rsid w:val="003B71FA"/>
    <w:rsid w:val="003B7259"/>
    <w:rsid w:val="003B7400"/>
    <w:rsid w:val="003B7439"/>
    <w:rsid w:val="003B7871"/>
    <w:rsid w:val="003B79FC"/>
    <w:rsid w:val="003C03CD"/>
    <w:rsid w:val="003C04EC"/>
    <w:rsid w:val="003C05E7"/>
    <w:rsid w:val="003C06FB"/>
    <w:rsid w:val="003C0C5B"/>
    <w:rsid w:val="003C10EA"/>
    <w:rsid w:val="003C1532"/>
    <w:rsid w:val="003C1DB0"/>
    <w:rsid w:val="003C2136"/>
    <w:rsid w:val="003C2309"/>
    <w:rsid w:val="003C23E8"/>
    <w:rsid w:val="003C25B6"/>
    <w:rsid w:val="003C25BD"/>
    <w:rsid w:val="003C25FE"/>
    <w:rsid w:val="003C287E"/>
    <w:rsid w:val="003C28CE"/>
    <w:rsid w:val="003C2BB2"/>
    <w:rsid w:val="003C2C77"/>
    <w:rsid w:val="003C2EA0"/>
    <w:rsid w:val="003C2FB1"/>
    <w:rsid w:val="003C30E2"/>
    <w:rsid w:val="003C38B6"/>
    <w:rsid w:val="003C3CA6"/>
    <w:rsid w:val="003C3E52"/>
    <w:rsid w:val="003C3E77"/>
    <w:rsid w:val="003C48CE"/>
    <w:rsid w:val="003C49AA"/>
    <w:rsid w:val="003C4B01"/>
    <w:rsid w:val="003C4BE7"/>
    <w:rsid w:val="003C4E4A"/>
    <w:rsid w:val="003C4F4C"/>
    <w:rsid w:val="003C4F6C"/>
    <w:rsid w:val="003C5878"/>
    <w:rsid w:val="003C5B24"/>
    <w:rsid w:val="003C5DE2"/>
    <w:rsid w:val="003C5F5B"/>
    <w:rsid w:val="003C617E"/>
    <w:rsid w:val="003C640E"/>
    <w:rsid w:val="003C6607"/>
    <w:rsid w:val="003C66E7"/>
    <w:rsid w:val="003C70D5"/>
    <w:rsid w:val="003C72FD"/>
    <w:rsid w:val="003C7502"/>
    <w:rsid w:val="003C79A1"/>
    <w:rsid w:val="003C7D1F"/>
    <w:rsid w:val="003D00EE"/>
    <w:rsid w:val="003D0700"/>
    <w:rsid w:val="003D0AB1"/>
    <w:rsid w:val="003D0D36"/>
    <w:rsid w:val="003D0FEC"/>
    <w:rsid w:val="003D1028"/>
    <w:rsid w:val="003D10B1"/>
    <w:rsid w:val="003D16D9"/>
    <w:rsid w:val="003D2132"/>
    <w:rsid w:val="003D245C"/>
    <w:rsid w:val="003D259C"/>
    <w:rsid w:val="003D26A3"/>
    <w:rsid w:val="003D26D9"/>
    <w:rsid w:val="003D2875"/>
    <w:rsid w:val="003D29C2"/>
    <w:rsid w:val="003D2DE2"/>
    <w:rsid w:val="003D2DEF"/>
    <w:rsid w:val="003D2E41"/>
    <w:rsid w:val="003D2FBE"/>
    <w:rsid w:val="003D312D"/>
    <w:rsid w:val="003D341A"/>
    <w:rsid w:val="003D3550"/>
    <w:rsid w:val="003D3E01"/>
    <w:rsid w:val="003D4392"/>
    <w:rsid w:val="003D439E"/>
    <w:rsid w:val="003D4549"/>
    <w:rsid w:val="003D4577"/>
    <w:rsid w:val="003D4AC0"/>
    <w:rsid w:val="003D4D56"/>
    <w:rsid w:val="003D592A"/>
    <w:rsid w:val="003D59A2"/>
    <w:rsid w:val="003D5D4C"/>
    <w:rsid w:val="003D6925"/>
    <w:rsid w:val="003D6CBF"/>
    <w:rsid w:val="003D747D"/>
    <w:rsid w:val="003D7A57"/>
    <w:rsid w:val="003D7AAA"/>
    <w:rsid w:val="003D7C9B"/>
    <w:rsid w:val="003E04E8"/>
    <w:rsid w:val="003E0729"/>
    <w:rsid w:val="003E109E"/>
    <w:rsid w:val="003E1131"/>
    <w:rsid w:val="003E147C"/>
    <w:rsid w:val="003E161E"/>
    <w:rsid w:val="003E1781"/>
    <w:rsid w:val="003E1B40"/>
    <w:rsid w:val="003E21C5"/>
    <w:rsid w:val="003E21D2"/>
    <w:rsid w:val="003E2566"/>
    <w:rsid w:val="003E2B05"/>
    <w:rsid w:val="003E2B7A"/>
    <w:rsid w:val="003E2B8F"/>
    <w:rsid w:val="003E30D6"/>
    <w:rsid w:val="003E3178"/>
    <w:rsid w:val="003E31CC"/>
    <w:rsid w:val="003E32F9"/>
    <w:rsid w:val="003E366E"/>
    <w:rsid w:val="003E4009"/>
    <w:rsid w:val="003E427A"/>
    <w:rsid w:val="003E42AF"/>
    <w:rsid w:val="003E45FC"/>
    <w:rsid w:val="003E46D0"/>
    <w:rsid w:val="003E49B2"/>
    <w:rsid w:val="003E500F"/>
    <w:rsid w:val="003E52A9"/>
    <w:rsid w:val="003E54E0"/>
    <w:rsid w:val="003E5F19"/>
    <w:rsid w:val="003E5FE5"/>
    <w:rsid w:val="003E620B"/>
    <w:rsid w:val="003E669C"/>
    <w:rsid w:val="003E672E"/>
    <w:rsid w:val="003E682F"/>
    <w:rsid w:val="003E7079"/>
    <w:rsid w:val="003E707E"/>
    <w:rsid w:val="003E7100"/>
    <w:rsid w:val="003E71A0"/>
    <w:rsid w:val="003E7393"/>
    <w:rsid w:val="003E763C"/>
    <w:rsid w:val="003E794C"/>
    <w:rsid w:val="003E796C"/>
    <w:rsid w:val="003E7C73"/>
    <w:rsid w:val="003E7C7D"/>
    <w:rsid w:val="003E7C84"/>
    <w:rsid w:val="003F017C"/>
    <w:rsid w:val="003F0464"/>
    <w:rsid w:val="003F0611"/>
    <w:rsid w:val="003F096B"/>
    <w:rsid w:val="003F0E67"/>
    <w:rsid w:val="003F0FCA"/>
    <w:rsid w:val="003F1424"/>
    <w:rsid w:val="003F165E"/>
    <w:rsid w:val="003F1CB4"/>
    <w:rsid w:val="003F2086"/>
    <w:rsid w:val="003F21EC"/>
    <w:rsid w:val="003F2566"/>
    <w:rsid w:val="003F2592"/>
    <w:rsid w:val="003F27D6"/>
    <w:rsid w:val="003F28AF"/>
    <w:rsid w:val="003F38D5"/>
    <w:rsid w:val="003F3A7E"/>
    <w:rsid w:val="003F3AC2"/>
    <w:rsid w:val="003F3BEC"/>
    <w:rsid w:val="003F3CB5"/>
    <w:rsid w:val="003F4017"/>
    <w:rsid w:val="003F4126"/>
    <w:rsid w:val="003F42BC"/>
    <w:rsid w:val="003F4503"/>
    <w:rsid w:val="003F46B5"/>
    <w:rsid w:val="003F4809"/>
    <w:rsid w:val="003F49B9"/>
    <w:rsid w:val="003F4A32"/>
    <w:rsid w:val="003F5571"/>
    <w:rsid w:val="003F5630"/>
    <w:rsid w:val="003F56A0"/>
    <w:rsid w:val="003F56B8"/>
    <w:rsid w:val="003F577D"/>
    <w:rsid w:val="003F6144"/>
    <w:rsid w:val="003F63E3"/>
    <w:rsid w:val="003F658B"/>
    <w:rsid w:val="003F6917"/>
    <w:rsid w:val="003F6E7B"/>
    <w:rsid w:val="003F6ED3"/>
    <w:rsid w:val="003F7113"/>
    <w:rsid w:val="003F756E"/>
    <w:rsid w:val="003F7D60"/>
    <w:rsid w:val="003F7FCD"/>
    <w:rsid w:val="00400064"/>
    <w:rsid w:val="00401258"/>
    <w:rsid w:val="00401FF4"/>
    <w:rsid w:val="0040209F"/>
    <w:rsid w:val="0040246A"/>
    <w:rsid w:val="00402934"/>
    <w:rsid w:val="00402F39"/>
    <w:rsid w:val="004031C4"/>
    <w:rsid w:val="004033E0"/>
    <w:rsid w:val="00403A7B"/>
    <w:rsid w:val="00403C80"/>
    <w:rsid w:val="00403CA7"/>
    <w:rsid w:val="0040447F"/>
    <w:rsid w:val="004046A2"/>
    <w:rsid w:val="00404897"/>
    <w:rsid w:val="00404C93"/>
    <w:rsid w:val="0040507C"/>
    <w:rsid w:val="00405C00"/>
    <w:rsid w:val="00405C64"/>
    <w:rsid w:val="00405E17"/>
    <w:rsid w:val="0040666A"/>
    <w:rsid w:val="004067C0"/>
    <w:rsid w:val="00406812"/>
    <w:rsid w:val="0040690A"/>
    <w:rsid w:val="00406C90"/>
    <w:rsid w:val="00406CAB"/>
    <w:rsid w:val="004070A6"/>
    <w:rsid w:val="004071C2"/>
    <w:rsid w:val="004072C7"/>
    <w:rsid w:val="0040757C"/>
    <w:rsid w:val="004079D2"/>
    <w:rsid w:val="00407B92"/>
    <w:rsid w:val="00410047"/>
    <w:rsid w:val="00410158"/>
    <w:rsid w:val="00410173"/>
    <w:rsid w:val="004104EA"/>
    <w:rsid w:val="004106D4"/>
    <w:rsid w:val="00410A2C"/>
    <w:rsid w:val="00410B9D"/>
    <w:rsid w:val="00410BA2"/>
    <w:rsid w:val="00410BB3"/>
    <w:rsid w:val="00410C21"/>
    <w:rsid w:val="00410C97"/>
    <w:rsid w:val="004111C8"/>
    <w:rsid w:val="004113E0"/>
    <w:rsid w:val="0041164C"/>
    <w:rsid w:val="0041176E"/>
    <w:rsid w:val="00411B85"/>
    <w:rsid w:val="00411BC2"/>
    <w:rsid w:val="00411D34"/>
    <w:rsid w:val="00411D72"/>
    <w:rsid w:val="00412216"/>
    <w:rsid w:val="00412C66"/>
    <w:rsid w:val="00412CDF"/>
    <w:rsid w:val="00412E9D"/>
    <w:rsid w:val="004133EF"/>
    <w:rsid w:val="004136DC"/>
    <w:rsid w:val="0041398C"/>
    <w:rsid w:val="00413A0C"/>
    <w:rsid w:val="00413B04"/>
    <w:rsid w:val="00413BFA"/>
    <w:rsid w:val="00413C6A"/>
    <w:rsid w:val="00413E14"/>
    <w:rsid w:val="00413ECA"/>
    <w:rsid w:val="00413F30"/>
    <w:rsid w:val="00414711"/>
    <w:rsid w:val="00414B87"/>
    <w:rsid w:val="00414E8C"/>
    <w:rsid w:val="00415004"/>
    <w:rsid w:val="004153E2"/>
    <w:rsid w:val="00415427"/>
    <w:rsid w:val="0041563A"/>
    <w:rsid w:val="0041577C"/>
    <w:rsid w:val="00415AF0"/>
    <w:rsid w:val="00415E6B"/>
    <w:rsid w:val="00415E81"/>
    <w:rsid w:val="0041606B"/>
    <w:rsid w:val="00416E77"/>
    <w:rsid w:val="00417358"/>
    <w:rsid w:val="004175E9"/>
    <w:rsid w:val="00417849"/>
    <w:rsid w:val="00417B05"/>
    <w:rsid w:val="00417FC2"/>
    <w:rsid w:val="004201B5"/>
    <w:rsid w:val="00420203"/>
    <w:rsid w:val="0042021E"/>
    <w:rsid w:val="00420247"/>
    <w:rsid w:val="004207A8"/>
    <w:rsid w:val="0042089C"/>
    <w:rsid w:val="004208E4"/>
    <w:rsid w:val="00420ACE"/>
    <w:rsid w:val="00420B5E"/>
    <w:rsid w:val="00420F04"/>
    <w:rsid w:val="00421019"/>
    <w:rsid w:val="004210C1"/>
    <w:rsid w:val="00421173"/>
    <w:rsid w:val="00421259"/>
    <w:rsid w:val="004212D6"/>
    <w:rsid w:val="00421C3E"/>
    <w:rsid w:val="00421D34"/>
    <w:rsid w:val="004221F2"/>
    <w:rsid w:val="0042239E"/>
    <w:rsid w:val="00422462"/>
    <w:rsid w:val="00422F25"/>
    <w:rsid w:val="00423246"/>
    <w:rsid w:val="00423521"/>
    <w:rsid w:val="00423BCB"/>
    <w:rsid w:val="00423C2F"/>
    <w:rsid w:val="00423C42"/>
    <w:rsid w:val="00423FC3"/>
    <w:rsid w:val="00424486"/>
    <w:rsid w:val="004245C1"/>
    <w:rsid w:val="0042465E"/>
    <w:rsid w:val="00424696"/>
    <w:rsid w:val="004248CA"/>
    <w:rsid w:val="00424D68"/>
    <w:rsid w:val="00425760"/>
    <w:rsid w:val="00425947"/>
    <w:rsid w:val="00425C0C"/>
    <w:rsid w:val="0042636E"/>
    <w:rsid w:val="00426763"/>
    <w:rsid w:val="00426885"/>
    <w:rsid w:val="0042709D"/>
    <w:rsid w:val="004271B9"/>
    <w:rsid w:val="0042772A"/>
    <w:rsid w:val="00427961"/>
    <w:rsid w:val="00427C56"/>
    <w:rsid w:val="00427C64"/>
    <w:rsid w:val="00430028"/>
    <w:rsid w:val="00430300"/>
    <w:rsid w:val="00430422"/>
    <w:rsid w:val="00430562"/>
    <w:rsid w:val="00430730"/>
    <w:rsid w:val="00431232"/>
    <w:rsid w:val="004313FE"/>
    <w:rsid w:val="00431584"/>
    <w:rsid w:val="00431967"/>
    <w:rsid w:val="00431C23"/>
    <w:rsid w:val="00431E68"/>
    <w:rsid w:val="00432006"/>
    <w:rsid w:val="004326B1"/>
    <w:rsid w:val="004326B4"/>
    <w:rsid w:val="00432879"/>
    <w:rsid w:val="00432E6E"/>
    <w:rsid w:val="00432F08"/>
    <w:rsid w:val="00433238"/>
    <w:rsid w:val="0043352B"/>
    <w:rsid w:val="00433734"/>
    <w:rsid w:val="004340F6"/>
    <w:rsid w:val="0043412E"/>
    <w:rsid w:val="0043441A"/>
    <w:rsid w:val="00434427"/>
    <w:rsid w:val="00434A48"/>
    <w:rsid w:val="00434CF0"/>
    <w:rsid w:val="00434FA6"/>
    <w:rsid w:val="00435602"/>
    <w:rsid w:val="00435BC6"/>
    <w:rsid w:val="00435DEA"/>
    <w:rsid w:val="00435DEB"/>
    <w:rsid w:val="00435FD9"/>
    <w:rsid w:val="0043602E"/>
    <w:rsid w:val="004361EE"/>
    <w:rsid w:val="0043681A"/>
    <w:rsid w:val="00436EA2"/>
    <w:rsid w:val="0043759C"/>
    <w:rsid w:val="00437672"/>
    <w:rsid w:val="004403AB"/>
    <w:rsid w:val="004405B5"/>
    <w:rsid w:val="00440782"/>
    <w:rsid w:val="0044129A"/>
    <w:rsid w:val="0044145F"/>
    <w:rsid w:val="00441959"/>
    <w:rsid w:val="004424FA"/>
    <w:rsid w:val="00442D94"/>
    <w:rsid w:val="00442E0D"/>
    <w:rsid w:val="00442FF6"/>
    <w:rsid w:val="00443028"/>
    <w:rsid w:val="00443496"/>
    <w:rsid w:val="0044350E"/>
    <w:rsid w:val="00444604"/>
    <w:rsid w:val="00444BA2"/>
    <w:rsid w:val="00444D9D"/>
    <w:rsid w:val="00444F63"/>
    <w:rsid w:val="00445175"/>
    <w:rsid w:val="0044547D"/>
    <w:rsid w:val="00445603"/>
    <w:rsid w:val="00445C15"/>
    <w:rsid w:val="00445C3F"/>
    <w:rsid w:val="00445EF8"/>
    <w:rsid w:val="004465BD"/>
    <w:rsid w:val="00446A80"/>
    <w:rsid w:val="004471AD"/>
    <w:rsid w:val="004471E9"/>
    <w:rsid w:val="00447301"/>
    <w:rsid w:val="004474D5"/>
    <w:rsid w:val="00447773"/>
    <w:rsid w:val="004479A3"/>
    <w:rsid w:val="004509AC"/>
    <w:rsid w:val="00450AF1"/>
    <w:rsid w:val="00450B85"/>
    <w:rsid w:val="004515E7"/>
    <w:rsid w:val="004519B0"/>
    <w:rsid w:val="00451B79"/>
    <w:rsid w:val="00451D6C"/>
    <w:rsid w:val="00451F60"/>
    <w:rsid w:val="00451FA1"/>
    <w:rsid w:val="0045212B"/>
    <w:rsid w:val="00452AE9"/>
    <w:rsid w:val="00452D65"/>
    <w:rsid w:val="00452EA5"/>
    <w:rsid w:val="004530D3"/>
    <w:rsid w:val="004538CE"/>
    <w:rsid w:val="004539B8"/>
    <w:rsid w:val="00453A93"/>
    <w:rsid w:val="00453F8A"/>
    <w:rsid w:val="0045430D"/>
    <w:rsid w:val="00454D6A"/>
    <w:rsid w:val="004558AF"/>
    <w:rsid w:val="00455C6E"/>
    <w:rsid w:val="00455E18"/>
    <w:rsid w:val="004563BD"/>
    <w:rsid w:val="004566D6"/>
    <w:rsid w:val="00456809"/>
    <w:rsid w:val="004570D6"/>
    <w:rsid w:val="004575E9"/>
    <w:rsid w:val="004579BA"/>
    <w:rsid w:val="00457E73"/>
    <w:rsid w:val="00460143"/>
    <w:rsid w:val="004603E1"/>
    <w:rsid w:val="0046053A"/>
    <w:rsid w:val="0046055F"/>
    <w:rsid w:val="0046061B"/>
    <w:rsid w:val="004607A4"/>
    <w:rsid w:val="004607AE"/>
    <w:rsid w:val="00460805"/>
    <w:rsid w:val="004609ED"/>
    <w:rsid w:val="00460EF5"/>
    <w:rsid w:val="00460FF3"/>
    <w:rsid w:val="00461034"/>
    <w:rsid w:val="004616AD"/>
    <w:rsid w:val="00461A85"/>
    <w:rsid w:val="00461BF2"/>
    <w:rsid w:val="00461D75"/>
    <w:rsid w:val="00461F89"/>
    <w:rsid w:val="00462404"/>
    <w:rsid w:val="0046263D"/>
    <w:rsid w:val="0046280C"/>
    <w:rsid w:val="0046297F"/>
    <w:rsid w:val="00462B83"/>
    <w:rsid w:val="00462C25"/>
    <w:rsid w:val="004631A1"/>
    <w:rsid w:val="004634A0"/>
    <w:rsid w:val="0046355F"/>
    <w:rsid w:val="004635D3"/>
    <w:rsid w:val="004638C8"/>
    <w:rsid w:val="004639B8"/>
    <w:rsid w:val="00463C47"/>
    <w:rsid w:val="00463DC7"/>
    <w:rsid w:val="00464AE6"/>
    <w:rsid w:val="00464DB5"/>
    <w:rsid w:val="00464EE4"/>
    <w:rsid w:val="00465026"/>
    <w:rsid w:val="00465063"/>
    <w:rsid w:val="004651E3"/>
    <w:rsid w:val="0046549A"/>
    <w:rsid w:val="004654BA"/>
    <w:rsid w:val="0046570A"/>
    <w:rsid w:val="00465761"/>
    <w:rsid w:val="004657CC"/>
    <w:rsid w:val="00465ABD"/>
    <w:rsid w:val="00465E75"/>
    <w:rsid w:val="00465FB3"/>
    <w:rsid w:val="00466042"/>
    <w:rsid w:val="00466181"/>
    <w:rsid w:val="00466CF8"/>
    <w:rsid w:val="00467603"/>
    <w:rsid w:val="004700EE"/>
    <w:rsid w:val="004705B4"/>
    <w:rsid w:val="004707B2"/>
    <w:rsid w:val="004707CC"/>
    <w:rsid w:val="004709B3"/>
    <w:rsid w:val="00470B26"/>
    <w:rsid w:val="00470D25"/>
    <w:rsid w:val="00470DF5"/>
    <w:rsid w:val="00471086"/>
    <w:rsid w:val="00471710"/>
    <w:rsid w:val="0047228B"/>
    <w:rsid w:val="00472CFE"/>
    <w:rsid w:val="004732BC"/>
    <w:rsid w:val="00474388"/>
    <w:rsid w:val="004743CA"/>
    <w:rsid w:val="00474418"/>
    <w:rsid w:val="004748CC"/>
    <w:rsid w:val="00474B11"/>
    <w:rsid w:val="00474E2A"/>
    <w:rsid w:val="00474FC8"/>
    <w:rsid w:val="0047515D"/>
    <w:rsid w:val="0047521E"/>
    <w:rsid w:val="00475677"/>
    <w:rsid w:val="00475DA3"/>
    <w:rsid w:val="00475DB4"/>
    <w:rsid w:val="00475E67"/>
    <w:rsid w:val="00475FBB"/>
    <w:rsid w:val="00476064"/>
    <w:rsid w:val="0047663B"/>
    <w:rsid w:val="004766B9"/>
    <w:rsid w:val="004766DF"/>
    <w:rsid w:val="004769BD"/>
    <w:rsid w:val="004769D9"/>
    <w:rsid w:val="00476E76"/>
    <w:rsid w:val="00476F86"/>
    <w:rsid w:val="00477223"/>
    <w:rsid w:val="004774A3"/>
    <w:rsid w:val="0047763E"/>
    <w:rsid w:val="004779E2"/>
    <w:rsid w:val="00477D2F"/>
    <w:rsid w:val="00477E88"/>
    <w:rsid w:val="00480242"/>
    <w:rsid w:val="00480383"/>
    <w:rsid w:val="0048078A"/>
    <w:rsid w:val="00480B5A"/>
    <w:rsid w:val="00480DCE"/>
    <w:rsid w:val="004816F3"/>
    <w:rsid w:val="004818D1"/>
    <w:rsid w:val="004820D6"/>
    <w:rsid w:val="00482103"/>
    <w:rsid w:val="00482278"/>
    <w:rsid w:val="004822CB"/>
    <w:rsid w:val="00482481"/>
    <w:rsid w:val="0048255E"/>
    <w:rsid w:val="00482AD6"/>
    <w:rsid w:val="00482B84"/>
    <w:rsid w:val="00482E7C"/>
    <w:rsid w:val="00483287"/>
    <w:rsid w:val="00483307"/>
    <w:rsid w:val="00483866"/>
    <w:rsid w:val="00483924"/>
    <w:rsid w:val="00483A9F"/>
    <w:rsid w:val="00483B78"/>
    <w:rsid w:val="00483DC0"/>
    <w:rsid w:val="00483E72"/>
    <w:rsid w:val="00483FD2"/>
    <w:rsid w:val="00484216"/>
    <w:rsid w:val="0048421F"/>
    <w:rsid w:val="004849F6"/>
    <w:rsid w:val="00484C4A"/>
    <w:rsid w:val="00484CD9"/>
    <w:rsid w:val="00485577"/>
    <w:rsid w:val="00485660"/>
    <w:rsid w:val="00485A37"/>
    <w:rsid w:val="00485B1F"/>
    <w:rsid w:val="00485EB0"/>
    <w:rsid w:val="00485F5A"/>
    <w:rsid w:val="004865B5"/>
    <w:rsid w:val="00486BC9"/>
    <w:rsid w:val="00487099"/>
    <w:rsid w:val="00487192"/>
    <w:rsid w:val="0048752D"/>
    <w:rsid w:val="004875F5"/>
    <w:rsid w:val="00487A58"/>
    <w:rsid w:val="00487B41"/>
    <w:rsid w:val="00490430"/>
    <w:rsid w:val="004905BC"/>
    <w:rsid w:val="00490606"/>
    <w:rsid w:val="00490DE9"/>
    <w:rsid w:val="00490EFE"/>
    <w:rsid w:val="0049135D"/>
    <w:rsid w:val="004913DA"/>
    <w:rsid w:val="004917AD"/>
    <w:rsid w:val="00491AB3"/>
    <w:rsid w:val="00491C27"/>
    <w:rsid w:val="00491C46"/>
    <w:rsid w:val="004920CF"/>
    <w:rsid w:val="00492849"/>
    <w:rsid w:val="00492C26"/>
    <w:rsid w:val="00492C88"/>
    <w:rsid w:val="00492CA2"/>
    <w:rsid w:val="00492F1C"/>
    <w:rsid w:val="00493679"/>
    <w:rsid w:val="00493CC6"/>
    <w:rsid w:val="004946AE"/>
    <w:rsid w:val="004949CF"/>
    <w:rsid w:val="00494D42"/>
    <w:rsid w:val="00494DC8"/>
    <w:rsid w:val="00494E12"/>
    <w:rsid w:val="00494EFA"/>
    <w:rsid w:val="00495224"/>
    <w:rsid w:val="0049555C"/>
    <w:rsid w:val="00495694"/>
    <w:rsid w:val="004956C8"/>
    <w:rsid w:val="00495768"/>
    <w:rsid w:val="00495DE8"/>
    <w:rsid w:val="00495E02"/>
    <w:rsid w:val="004965B5"/>
    <w:rsid w:val="004965C9"/>
    <w:rsid w:val="004966B8"/>
    <w:rsid w:val="00496F8E"/>
    <w:rsid w:val="00497693"/>
    <w:rsid w:val="00497A08"/>
    <w:rsid w:val="00497BF4"/>
    <w:rsid w:val="004A0371"/>
    <w:rsid w:val="004A0758"/>
    <w:rsid w:val="004A0779"/>
    <w:rsid w:val="004A09EE"/>
    <w:rsid w:val="004A103E"/>
    <w:rsid w:val="004A169F"/>
    <w:rsid w:val="004A1864"/>
    <w:rsid w:val="004A1A94"/>
    <w:rsid w:val="004A1AB5"/>
    <w:rsid w:val="004A1B4B"/>
    <w:rsid w:val="004A1E30"/>
    <w:rsid w:val="004A1FF8"/>
    <w:rsid w:val="004A2303"/>
    <w:rsid w:val="004A24DF"/>
    <w:rsid w:val="004A27EB"/>
    <w:rsid w:val="004A2DB4"/>
    <w:rsid w:val="004A2FDF"/>
    <w:rsid w:val="004A3381"/>
    <w:rsid w:val="004A3441"/>
    <w:rsid w:val="004A3947"/>
    <w:rsid w:val="004A441C"/>
    <w:rsid w:val="004A46E1"/>
    <w:rsid w:val="004A4A57"/>
    <w:rsid w:val="004A4BB9"/>
    <w:rsid w:val="004A4C4E"/>
    <w:rsid w:val="004A4D7A"/>
    <w:rsid w:val="004A4E0A"/>
    <w:rsid w:val="004A5543"/>
    <w:rsid w:val="004A558F"/>
    <w:rsid w:val="004A5778"/>
    <w:rsid w:val="004A5EBA"/>
    <w:rsid w:val="004A629D"/>
    <w:rsid w:val="004A66A8"/>
    <w:rsid w:val="004A6C37"/>
    <w:rsid w:val="004A6CEE"/>
    <w:rsid w:val="004A73BC"/>
    <w:rsid w:val="004A7891"/>
    <w:rsid w:val="004A7DBB"/>
    <w:rsid w:val="004B0405"/>
    <w:rsid w:val="004B07EF"/>
    <w:rsid w:val="004B097F"/>
    <w:rsid w:val="004B0A83"/>
    <w:rsid w:val="004B0AF1"/>
    <w:rsid w:val="004B0DDF"/>
    <w:rsid w:val="004B10B4"/>
    <w:rsid w:val="004B1266"/>
    <w:rsid w:val="004B16B8"/>
    <w:rsid w:val="004B16EF"/>
    <w:rsid w:val="004B1AA0"/>
    <w:rsid w:val="004B1B3E"/>
    <w:rsid w:val="004B1BEF"/>
    <w:rsid w:val="004B1CF1"/>
    <w:rsid w:val="004B1EF0"/>
    <w:rsid w:val="004B22B9"/>
    <w:rsid w:val="004B2523"/>
    <w:rsid w:val="004B2593"/>
    <w:rsid w:val="004B2B16"/>
    <w:rsid w:val="004B2DF3"/>
    <w:rsid w:val="004B3367"/>
    <w:rsid w:val="004B353A"/>
    <w:rsid w:val="004B3BD7"/>
    <w:rsid w:val="004B3E1B"/>
    <w:rsid w:val="004B3EC9"/>
    <w:rsid w:val="004B4343"/>
    <w:rsid w:val="004B4727"/>
    <w:rsid w:val="004B49E5"/>
    <w:rsid w:val="004B4A93"/>
    <w:rsid w:val="004B4EEB"/>
    <w:rsid w:val="004B5866"/>
    <w:rsid w:val="004B588E"/>
    <w:rsid w:val="004B5E0B"/>
    <w:rsid w:val="004B5F64"/>
    <w:rsid w:val="004B5F9D"/>
    <w:rsid w:val="004B66A9"/>
    <w:rsid w:val="004B6CB2"/>
    <w:rsid w:val="004B71B7"/>
    <w:rsid w:val="004B71CA"/>
    <w:rsid w:val="004B7515"/>
    <w:rsid w:val="004B77EF"/>
    <w:rsid w:val="004B78D6"/>
    <w:rsid w:val="004B7A36"/>
    <w:rsid w:val="004B7B27"/>
    <w:rsid w:val="004B7B64"/>
    <w:rsid w:val="004B7FCC"/>
    <w:rsid w:val="004C008A"/>
    <w:rsid w:val="004C01D3"/>
    <w:rsid w:val="004C039F"/>
    <w:rsid w:val="004C03EA"/>
    <w:rsid w:val="004C0662"/>
    <w:rsid w:val="004C0963"/>
    <w:rsid w:val="004C0CED"/>
    <w:rsid w:val="004C106B"/>
    <w:rsid w:val="004C1299"/>
    <w:rsid w:val="004C1DC1"/>
    <w:rsid w:val="004C1E05"/>
    <w:rsid w:val="004C1E93"/>
    <w:rsid w:val="004C2413"/>
    <w:rsid w:val="004C267A"/>
    <w:rsid w:val="004C30C8"/>
    <w:rsid w:val="004C31FD"/>
    <w:rsid w:val="004C376D"/>
    <w:rsid w:val="004C3F32"/>
    <w:rsid w:val="004C406A"/>
    <w:rsid w:val="004C40A3"/>
    <w:rsid w:val="004C418B"/>
    <w:rsid w:val="004C4A4D"/>
    <w:rsid w:val="004C4CB7"/>
    <w:rsid w:val="004C501F"/>
    <w:rsid w:val="004C54CA"/>
    <w:rsid w:val="004C58C6"/>
    <w:rsid w:val="004C59B4"/>
    <w:rsid w:val="004C5AB2"/>
    <w:rsid w:val="004C6B1D"/>
    <w:rsid w:val="004C6D51"/>
    <w:rsid w:val="004C719B"/>
    <w:rsid w:val="004C7269"/>
    <w:rsid w:val="004C7399"/>
    <w:rsid w:val="004C76F9"/>
    <w:rsid w:val="004C773A"/>
    <w:rsid w:val="004C793F"/>
    <w:rsid w:val="004C7EF1"/>
    <w:rsid w:val="004C7FAA"/>
    <w:rsid w:val="004D00EA"/>
    <w:rsid w:val="004D023F"/>
    <w:rsid w:val="004D0313"/>
    <w:rsid w:val="004D0485"/>
    <w:rsid w:val="004D08D5"/>
    <w:rsid w:val="004D0EA9"/>
    <w:rsid w:val="004D1C6A"/>
    <w:rsid w:val="004D21F2"/>
    <w:rsid w:val="004D224F"/>
    <w:rsid w:val="004D2458"/>
    <w:rsid w:val="004D2C1A"/>
    <w:rsid w:val="004D2EF9"/>
    <w:rsid w:val="004D30D1"/>
    <w:rsid w:val="004D32DA"/>
    <w:rsid w:val="004D3506"/>
    <w:rsid w:val="004D35B7"/>
    <w:rsid w:val="004D37D4"/>
    <w:rsid w:val="004D3F92"/>
    <w:rsid w:val="004D405B"/>
    <w:rsid w:val="004D40D5"/>
    <w:rsid w:val="004D4190"/>
    <w:rsid w:val="004D47CC"/>
    <w:rsid w:val="004D4919"/>
    <w:rsid w:val="004D493F"/>
    <w:rsid w:val="004D4ACD"/>
    <w:rsid w:val="004D4F5E"/>
    <w:rsid w:val="004D5256"/>
    <w:rsid w:val="004D59F0"/>
    <w:rsid w:val="004D5DA7"/>
    <w:rsid w:val="004D5ECB"/>
    <w:rsid w:val="004D6336"/>
    <w:rsid w:val="004D673E"/>
    <w:rsid w:val="004D7035"/>
    <w:rsid w:val="004D705D"/>
    <w:rsid w:val="004D7136"/>
    <w:rsid w:val="004D71A5"/>
    <w:rsid w:val="004D781E"/>
    <w:rsid w:val="004E0077"/>
    <w:rsid w:val="004E0338"/>
    <w:rsid w:val="004E0942"/>
    <w:rsid w:val="004E09A0"/>
    <w:rsid w:val="004E1179"/>
    <w:rsid w:val="004E147D"/>
    <w:rsid w:val="004E19AA"/>
    <w:rsid w:val="004E1AA5"/>
    <w:rsid w:val="004E21F2"/>
    <w:rsid w:val="004E2467"/>
    <w:rsid w:val="004E2528"/>
    <w:rsid w:val="004E2579"/>
    <w:rsid w:val="004E26F5"/>
    <w:rsid w:val="004E28E5"/>
    <w:rsid w:val="004E2C28"/>
    <w:rsid w:val="004E2F10"/>
    <w:rsid w:val="004E2F91"/>
    <w:rsid w:val="004E3767"/>
    <w:rsid w:val="004E3BFE"/>
    <w:rsid w:val="004E3E0D"/>
    <w:rsid w:val="004E425D"/>
    <w:rsid w:val="004E45D0"/>
    <w:rsid w:val="004E49B9"/>
    <w:rsid w:val="004E4B5F"/>
    <w:rsid w:val="004E523B"/>
    <w:rsid w:val="004E5510"/>
    <w:rsid w:val="004E573B"/>
    <w:rsid w:val="004E5C36"/>
    <w:rsid w:val="004E61E1"/>
    <w:rsid w:val="004E63BF"/>
    <w:rsid w:val="004E69BC"/>
    <w:rsid w:val="004E6F13"/>
    <w:rsid w:val="004E725C"/>
    <w:rsid w:val="004E7B4E"/>
    <w:rsid w:val="004E7C40"/>
    <w:rsid w:val="004F00B0"/>
    <w:rsid w:val="004F0180"/>
    <w:rsid w:val="004F04F3"/>
    <w:rsid w:val="004F06CE"/>
    <w:rsid w:val="004F07B3"/>
    <w:rsid w:val="004F133A"/>
    <w:rsid w:val="004F14B4"/>
    <w:rsid w:val="004F151A"/>
    <w:rsid w:val="004F1550"/>
    <w:rsid w:val="004F15B6"/>
    <w:rsid w:val="004F1ADC"/>
    <w:rsid w:val="004F1B91"/>
    <w:rsid w:val="004F2683"/>
    <w:rsid w:val="004F2BEC"/>
    <w:rsid w:val="004F2D3F"/>
    <w:rsid w:val="004F319C"/>
    <w:rsid w:val="004F33EE"/>
    <w:rsid w:val="004F3488"/>
    <w:rsid w:val="004F3ABE"/>
    <w:rsid w:val="004F3BA1"/>
    <w:rsid w:val="004F3BE6"/>
    <w:rsid w:val="004F3C27"/>
    <w:rsid w:val="004F3C36"/>
    <w:rsid w:val="004F3D8F"/>
    <w:rsid w:val="004F3FCB"/>
    <w:rsid w:val="004F4079"/>
    <w:rsid w:val="004F42AB"/>
    <w:rsid w:val="004F45DB"/>
    <w:rsid w:val="004F468F"/>
    <w:rsid w:val="004F4C55"/>
    <w:rsid w:val="004F4E02"/>
    <w:rsid w:val="004F52E6"/>
    <w:rsid w:val="004F53AE"/>
    <w:rsid w:val="004F54FF"/>
    <w:rsid w:val="004F557E"/>
    <w:rsid w:val="004F5FBE"/>
    <w:rsid w:val="004F63A1"/>
    <w:rsid w:val="004F6415"/>
    <w:rsid w:val="004F655A"/>
    <w:rsid w:val="004F6604"/>
    <w:rsid w:val="004F6B02"/>
    <w:rsid w:val="004F6D53"/>
    <w:rsid w:val="004F71EC"/>
    <w:rsid w:val="004F754F"/>
    <w:rsid w:val="004F7F9B"/>
    <w:rsid w:val="00500526"/>
    <w:rsid w:val="005006C5"/>
    <w:rsid w:val="005007EE"/>
    <w:rsid w:val="005009E4"/>
    <w:rsid w:val="00501693"/>
    <w:rsid w:val="005016C9"/>
    <w:rsid w:val="00501DB6"/>
    <w:rsid w:val="00501E19"/>
    <w:rsid w:val="00502344"/>
    <w:rsid w:val="00502559"/>
    <w:rsid w:val="00502573"/>
    <w:rsid w:val="0050286C"/>
    <w:rsid w:val="005033CE"/>
    <w:rsid w:val="0050373C"/>
    <w:rsid w:val="005037FA"/>
    <w:rsid w:val="00503943"/>
    <w:rsid w:val="00503CFE"/>
    <w:rsid w:val="00504128"/>
    <w:rsid w:val="00504227"/>
    <w:rsid w:val="0050428F"/>
    <w:rsid w:val="005042A1"/>
    <w:rsid w:val="005043D9"/>
    <w:rsid w:val="005044C0"/>
    <w:rsid w:val="0050458C"/>
    <w:rsid w:val="0050468C"/>
    <w:rsid w:val="00504ABA"/>
    <w:rsid w:val="00505BB6"/>
    <w:rsid w:val="00505D2E"/>
    <w:rsid w:val="00505DBC"/>
    <w:rsid w:val="00505ED6"/>
    <w:rsid w:val="00505F43"/>
    <w:rsid w:val="00506112"/>
    <w:rsid w:val="0050616C"/>
    <w:rsid w:val="00506757"/>
    <w:rsid w:val="00507184"/>
    <w:rsid w:val="005071E9"/>
    <w:rsid w:val="00507472"/>
    <w:rsid w:val="005074D2"/>
    <w:rsid w:val="00507670"/>
    <w:rsid w:val="00507A1F"/>
    <w:rsid w:val="00507CD8"/>
    <w:rsid w:val="00507D82"/>
    <w:rsid w:val="00507F6D"/>
    <w:rsid w:val="00507F7A"/>
    <w:rsid w:val="0051015B"/>
    <w:rsid w:val="005101BA"/>
    <w:rsid w:val="00510213"/>
    <w:rsid w:val="005103BE"/>
    <w:rsid w:val="005104C2"/>
    <w:rsid w:val="0051096A"/>
    <w:rsid w:val="00510A37"/>
    <w:rsid w:val="00511381"/>
    <w:rsid w:val="00511422"/>
    <w:rsid w:val="00511D33"/>
    <w:rsid w:val="00511EAF"/>
    <w:rsid w:val="00511F36"/>
    <w:rsid w:val="0051229B"/>
    <w:rsid w:val="0051235A"/>
    <w:rsid w:val="005125F0"/>
    <w:rsid w:val="00512BFB"/>
    <w:rsid w:val="005131C5"/>
    <w:rsid w:val="00513530"/>
    <w:rsid w:val="0051398E"/>
    <w:rsid w:val="005139EC"/>
    <w:rsid w:val="00513A48"/>
    <w:rsid w:val="00513BEE"/>
    <w:rsid w:val="00513C64"/>
    <w:rsid w:val="00513EC3"/>
    <w:rsid w:val="00514139"/>
    <w:rsid w:val="005143B1"/>
    <w:rsid w:val="00514453"/>
    <w:rsid w:val="00514823"/>
    <w:rsid w:val="00514847"/>
    <w:rsid w:val="00514868"/>
    <w:rsid w:val="00514D4D"/>
    <w:rsid w:val="00515079"/>
    <w:rsid w:val="00515974"/>
    <w:rsid w:val="00516378"/>
    <w:rsid w:val="0051702D"/>
    <w:rsid w:val="005170DE"/>
    <w:rsid w:val="005170F8"/>
    <w:rsid w:val="005172E5"/>
    <w:rsid w:val="00517890"/>
    <w:rsid w:val="005179BF"/>
    <w:rsid w:val="00517B19"/>
    <w:rsid w:val="00517BE3"/>
    <w:rsid w:val="00517C04"/>
    <w:rsid w:val="0052058E"/>
    <w:rsid w:val="00520C05"/>
    <w:rsid w:val="00520F04"/>
    <w:rsid w:val="0052105D"/>
    <w:rsid w:val="0052119C"/>
    <w:rsid w:val="00521382"/>
    <w:rsid w:val="005213F7"/>
    <w:rsid w:val="0052144E"/>
    <w:rsid w:val="005217A7"/>
    <w:rsid w:val="0052181F"/>
    <w:rsid w:val="00521AB6"/>
    <w:rsid w:val="00521E4B"/>
    <w:rsid w:val="00521E72"/>
    <w:rsid w:val="00522003"/>
    <w:rsid w:val="005228AA"/>
    <w:rsid w:val="00522982"/>
    <w:rsid w:val="0052313D"/>
    <w:rsid w:val="0052357D"/>
    <w:rsid w:val="00523B86"/>
    <w:rsid w:val="00523CBB"/>
    <w:rsid w:val="00523F2F"/>
    <w:rsid w:val="005240C1"/>
    <w:rsid w:val="005240CA"/>
    <w:rsid w:val="005241B7"/>
    <w:rsid w:val="005241D9"/>
    <w:rsid w:val="00524584"/>
    <w:rsid w:val="005245D8"/>
    <w:rsid w:val="005245F0"/>
    <w:rsid w:val="005248D5"/>
    <w:rsid w:val="00524C1B"/>
    <w:rsid w:val="00525338"/>
    <w:rsid w:val="0052533A"/>
    <w:rsid w:val="00525369"/>
    <w:rsid w:val="005256C9"/>
    <w:rsid w:val="005257BC"/>
    <w:rsid w:val="00525893"/>
    <w:rsid w:val="005258B8"/>
    <w:rsid w:val="00525D8E"/>
    <w:rsid w:val="00525E29"/>
    <w:rsid w:val="00525FDC"/>
    <w:rsid w:val="005260CB"/>
    <w:rsid w:val="00526211"/>
    <w:rsid w:val="00526963"/>
    <w:rsid w:val="00526B78"/>
    <w:rsid w:val="00526D7B"/>
    <w:rsid w:val="00526F1D"/>
    <w:rsid w:val="00527216"/>
    <w:rsid w:val="005275A9"/>
    <w:rsid w:val="00527719"/>
    <w:rsid w:val="00527893"/>
    <w:rsid w:val="00527AAC"/>
    <w:rsid w:val="005300A7"/>
    <w:rsid w:val="0053042E"/>
    <w:rsid w:val="005307EB"/>
    <w:rsid w:val="00530B53"/>
    <w:rsid w:val="0053121D"/>
    <w:rsid w:val="00531985"/>
    <w:rsid w:val="00531B8A"/>
    <w:rsid w:val="00531CA7"/>
    <w:rsid w:val="00531F0E"/>
    <w:rsid w:val="0053204F"/>
    <w:rsid w:val="005325FD"/>
    <w:rsid w:val="00532687"/>
    <w:rsid w:val="005329C0"/>
    <w:rsid w:val="005339DC"/>
    <w:rsid w:val="00533BCB"/>
    <w:rsid w:val="00533EF0"/>
    <w:rsid w:val="005340B7"/>
    <w:rsid w:val="0053468C"/>
    <w:rsid w:val="005347CA"/>
    <w:rsid w:val="00534EBC"/>
    <w:rsid w:val="00534F4B"/>
    <w:rsid w:val="005357A0"/>
    <w:rsid w:val="00535D10"/>
    <w:rsid w:val="00535D28"/>
    <w:rsid w:val="005361F7"/>
    <w:rsid w:val="00536358"/>
    <w:rsid w:val="0053638C"/>
    <w:rsid w:val="00536527"/>
    <w:rsid w:val="00536A8C"/>
    <w:rsid w:val="00536AA5"/>
    <w:rsid w:val="00536BAD"/>
    <w:rsid w:val="00536E9D"/>
    <w:rsid w:val="00537280"/>
    <w:rsid w:val="0053762E"/>
    <w:rsid w:val="0053765E"/>
    <w:rsid w:val="00537A3B"/>
    <w:rsid w:val="00537AB1"/>
    <w:rsid w:val="00537D0F"/>
    <w:rsid w:val="00537EEA"/>
    <w:rsid w:val="00540253"/>
    <w:rsid w:val="0054038C"/>
    <w:rsid w:val="005404A6"/>
    <w:rsid w:val="00540D37"/>
    <w:rsid w:val="00540F2F"/>
    <w:rsid w:val="00540F96"/>
    <w:rsid w:val="0054127D"/>
    <w:rsid w:val="005412E3"/>
    <w:rsid w:val="005416DF"/>
    <w:rsid w:val="00541C35"/>
    <w:rsid w:val="00541F0E"/>
    <w:rsid w:val="00542745"/>
    <w:rsid w:val="00542A95"/>
    <w:rsid w:val="00542D13"/>
    <w:rsid w:val="00542D59"/>
    <w:rsid w:val="00543367"/>
    <w:rsid w:val="00543AD6"/>
    <w:rsid w:val="00543AD8"/>
    <w:rsid w:val="00543B62"/>
    <w:rsid w:val="00543BAF"/>
    <w:rsid w:val="00544AB3"/>
    <w:rsid w:val="00544DCF"/>
    <w:rsid w:val="00545293"/>
    <w:rsid w:val="005456C2"/>
    <w:rsid w:val="00545728"/>
    <w:rsid w:val="00545769"/>
    <w:rsid w:val="005457BD"/>
    <w:rsid w:val="00545BCF"/>
    <w:rsid w:val="00545E08"/>
    <w:rsid w:val="00545EE4"/>
    <w:rsid w:val="00545F4B"/>
    <w:rsid w:val="0054611E"/>
    <w:rsid w:val="0054623A"/>
    <w:rsid w:val="00546545"/>
    <w:rsid w:val="0054690B"/>
    <w:rsid w:val="00546B15"/>
    <w:rsid w:val="005471A6"/>
    <w:rsid w:val="00547414"/>
    <w:rsid w:val="00547789"/>
    <w:rsid w:val="00547878"/>
    <w:rsid w:val="005478D2"/>
    <w:rsid w:val="00547996"/>
    <w:rsid w:val="00547F4B"/>
    <w:rsid w:val="005509C3"/>
    <w:rsid w:val="00550B66"/>
    <w:rsid w:val="00550CF2"/>
    <w:rsid w:val="00551101"/>
    <w:rsid w:val="0055180B"/>
    <w:rsid w:val="00551B0E"/>
    <w:rsid w:val="00551D8E"/>
    <w:rsid w:val="005529AC"/>
    <w:rsid w:val="00552ABD"/>
    <w:rsid w:val="00553103"/>
    <w:rsid w:val="0055342A"/>
    <w:rsid w:val="005534B5"/>
    <w:rsid w:val="005538C0"/>
    <w:rsid w:val="00553D11"/>
    <w:rsid w:val="00554462"/>
    <w:rsid w:val="005546B1"/>
    <w:rsid w:val="00554736"/>
    <w:rsid w:val="005549D9"/>
    <w:rsid w:val="00554B6B"/>
    <w:rsid w:val="00554DB9"/>
    <w:rsid w:val="005552BF"/>
    <w:rsid w:val="0055552A"/>
    <w:rsid w:val="0055574D"/>
    <w:rsid w:val="005558AC"/>
    <w:rsid w:val="00555F34"/>
    <w:rsid w:val="0055630E"/>
    <w:rsid w:val="0055646F"/>
    <w:rsid w:val="005565D3"/>
    <w:rsid w:val="005567AE"/>
    <w:rsid w:val="00556CEE"/>
    <w:rsid w:val="00556FC3"/>
    <w:rsid w:val="00556FED"/>
    <w:rsid w:val="0055724E"/>
    <w:rsid w:val="005572A9"/>
    <w:rsid w:val="00557552"/>
    <w:rsid w:val="005577D7"/>
    <w:rsid w:val="00557899"/>
    <w:rsid w:val="00557D59"/>
    <w:rsid w:val="00560520"/>
    <w:rsid w:val="005609F9"/>
    <w:rsid w:val="00560FE0"/>
    <w:rsid w:val="00561231"/>
    <w:rsid w:val="00561429"/>
    <w:rsid w:val="0056142E"/>
    <w:rsid w:val="005614F2"/>
    <w:rsid w:val="0056154B"/>
    <w:rsid w:val="005616A1"/>
    <w:rsid w:val="00561D06"/>
    <w:rsid w:val="00561D7D"/>
    <w:rsid w:val="00561EB3"/>
    <w:rsid w:val="00562145"/>
    <w:rsid w:val="005621C7"/>
    <w:rsid w:val="005625A0"/>
    <w:rsid w:val="0056293D"/>
    <w:rsid w:val="005629D7"/>
    <w:rsid w:val="005629EA"/>
    <w:rsid w:val="00562B03"/>
    <w:rsid w:val="005630B1"/>
    <w:rsid w:val="0056311D"/>
    <w:rsid w:val="00563744"/>
    <w:rsid w:val="00563C3C"/>
    <w:rsid w:val="00564175"/>
    <w:rsid w:val="005648BE"/>
    <w:rsid w:val="00565037"/>
    <w:rsid w:val="00565506"/>
    <w:rsid w:val="005657AC"/>
    <w:rsid w:val="00565DD3"/>
    <w:rsid w:val="0056639D"/>
    <w:rsid w:val="00566EE0"/>
    <w:rsid w:val="00567048"/>
    <w:rsid w:val="00567078"/>
    <w:rsid w:val="005670C7"/>
    <w:rsid w:val="005674BE"/>
    <w:rsid w:val="00567749"/>
    <w:rsid w:val="0056799E"/>
    <w:rsid w:val="00567D9A"/>
    <w:rsid w:val="0057024C"/>
    <w:rsid w:val="0057051A"/>
    <w:rsid w:val="00570817"/>
    <w:rsid w:val="00570EEB"/>
    <w:rsid w:val="005714B9"/>
    <w:rsid w:val="005714E1"/>
    <w:rsid w:val="005726F1"/>
    <w:rsid w:val="00572D24"/>
    <w:rsid w:val="005730F3"/>
    <w:rsid w:val="0057378B"/>
    <w:rsid w:val="00573E58"/>
    <w:rsid w:val="00574199"/>
    <w:rsid w:val="005741C6"/>
    <w:rsid w:val="0057428E"/>
    <w:rsid w:val="005746A9"/>
    <w:rsid w:val="005749FA"/>
    <w:rsid w:val="00574B35"/>
    <w:rsid w:val="00574F42"/>
    <w:rsid w:val="00574F61"/>
    <w:rsid w:val="0057511C"/>
    <w:rsid w:val="0057556C"/>
    <w:rsid w:val="005756AE"/>
    <w:rsid w:val="005758AE"/>
    <w:rsid w:val="005759EE"/>
    <w:rsid w:val="00575F61"/>
    <w:rsid w:val="0057607D"/>
    <w:rsid w:val="00576221"/>
    <w:rsid w:val="005767B7"/>
    <w:rsid w:val="005767E0"/>
    <w:rsid w:val="00576B0B"/>
    <w:rsid w:val="00576B73"/>
    <w:rsid w:val="00576B97"/>
    <w:rsid w:val="00576C14"/>
    <w:rsid w:val="00576F78"/>
    <w:rsid w:val="00577043"/>
    <w:rsid w:val="005772D0"/>
    <w:rsid w:val="0057737F"/>
    <w:rsid w:val="00577504"/>
    <w:rsid w:val="00577690"/>
    <w:rsid w:val="005802CA"/>
    <w:rsid w:val="00580414"/>
    <w:rsid w:val="00581361"/>
    <w:rsid w:val="00581C5C"/>
    <w:rsid w:val="00581C81"/>
    <w:rsid w:val="00581E9F"/>
    <w:rsid w:val="00581F94"/>
    <w:rsid w:val="00582302"/>
    <w:rsid w:val="0058230F"/>
    <w:rsid w:val="00582538"/>
    <w:rsid w:val="00582570"/>
    <w:rsid w:val="00582673"/>
    <w:rsid w:val="005826E4"/>
    <w:rsid w:val="00582B31"/>
    <w:rsid w:val="00583404"/>
    <w:rsid w:val="00583460"/>
    <w:rsid w:val="005834EB"/>
    <w:rsid w:val="0058393F"/>
    <w:rsid w:val="005839D0"/>
    <w:rsid w:val="00583C83"/>
    <w:rsid w:val="005844FA"/>
    <w:rsid w:val="005846AC"/>
    <w:rsid w:val="00584D09"/>
    <w:rsid w:val="005852CD"/>
    <w:rsid w:val="00585387"/>
    <w:rsid w:val="005857F7"/>
    <w:rsid w:val="005859EC"/>
    <w:rsid w:val="00585C39"/>
    <w:rsid w:val="00585E69"/>
    <w:rsid w:val="005860AC"/>
    <w:rsid w:val="005860D2"/>
    <w:rsid w:val="005863F5"/>
    <w:rsid w:val="005867F4"/>
    <w:rsid w:val="0058692A"/>
    <w:rsid w:val="00586B39"/>
    <w:rsid w:val="00586E6B"/>
    <w:rsid w:val="005879CB"/>
    <w:rsid w:val="00587BA1"/>
    <w:rsid w:val="00587DA8"/>
    <w:rsid w:val="0059045B"/>
    <w:rsid w:val="005904B5"/>
    <w:rsid w:val="005904BB"/>
    <w:rsid w:val="005909F9"/>
    <w:rsid w:val="00590D42"/>
    <w:rsid w:val="00590FC1"/>
    <w:rsid w:val="00591107"/>
    <w:rsid w:val="005913E9"/>
    <w:rsid w:val="00591576"/>
    <w:rsid w:val="005918A6"/>
    <w:rsid w:val="005919E3"/>
    <w:rsid w:val="00591EBE"/>
    <w:rsid w:val="00591FB9"/>
    <w:rsid w:val="005920CE"/>
    <w:rsid w:val="005921E3"/>
    <w:rsid w:val="00592E28"/>
    <w:rsid w:val="00592F9E"/>
    <w:rsid w:val="0059326C"/>
    <w:rsid w:val="005932E7"/>
    <w:rsid w:val="00593B9F"/>
    <w:rsid w:val="00593BA9"/>
    <w:rsid w:val="00594274"/>
    <w:rsid w:val="0059446E"/>
    <w:rsid w:val="005944CB"/>
    <w:rsid w:val="005944EF"/>
    <w:rsid w:val="00594672"/>
    <w:rsid w:val="00594833"/>
    <w:rsid w:val="00594998"/>
    <w:rsid w:val="00594E1B"/>
    <w:rsid w:val="00595076"/>
    <w:rsid w:val="005950CF"/>
    <w:rsid w:val="005952F6"/>
    <w:rsid w:val="0059551E"/>
    <w:rsid w:val="00595C2D"/>
    <w:rsid w:val="00595D21"/>
    <w:rsid w:val="00595E9D"/>
    <w:rsid w:val="00595F63"/>
    <w:rsid w:val="005960A6"/>
    <w:rsid w:val="005963E9"/>
    <w:rsid w:val="00596506"/>
    <w:rsid w:val="00596513"/>
    <w:rsid w:val="005967D9"/>
    <w:rsid w:val="005969BF"/>
    <w:rsid w:val="00596A1F"/>
    <w:rsid w:val="00596BFC"/>
    <w:rsid w:val="00596DEE"/>
    <w:rsid w:val="00597174"/>
    <w:rsid w:val="00597199"/>
    <w:rsid w:val="005975B0"/>
    <w:rsid w:val="005976B8"/>
    <w:rsid w:val="005978C9"/>
    <w:rsid w:val="00597BBD"/>
    <w:rsid w:val="005A018B"/>
    <w:rsid w:val="005A05D9"/>
    <w:rsid w:val="005A097B"/>
    <w:rsid w:val="005A0AB6"/>
    <w:rsid w:val="005A0E36"/>
    <w:rsid w:val="005A1458"/>
    <w:rsid w:val="005A1533"/>
    <w:rsid w:val="005A1B92"/>
    <w:rsid w:val="005A1C2B"/>
    <w:rsid w:val="005A1F25"/>
    <w:rsid w:val="005A244E"/>
    <w:rsid w:val="005A25D5"/>
    <w:rsid w:val="005A2E7C"/>
    <w:rsid w:val="005A2F39"/>
    <w:rsid w:val="005A3114"/>
    <w:rsid w:val="005A315E"/>
    <w:rsid w:val="005A3245"/>
    <w:rsid w:val="005A34A8"/>
    <w:rsid w:val="005A39D9"/>
    <w:rsid w:val="005A3AAC"/>
    <w:rsid w:val="005A4976"/>
    <w:rsid w:val="005A562C"/>
    <w:rsid w:val="005A58C9"/>
    <w:rsid w:val="005A5BA7"/>
    <w:rsid w:val="005A5C98"/>
    <w:rsid w:val="005A5DD1"/>
    <w:rsid w:val="005A5FFE"/>
    <w:rsid w:val="005A6018"/>
    <w:rsid w:val="005A6537"/>
    <w:rsid w:val="005A65A2"/>
    <w:rsid w:val="005A6A08"/>
    <w:rsid w:val="005A6BF9"/>
    <w:rsid w:val="005A704C"/>
    <w:rsid w:val="005A7141"/>
    <w:rsid w:val="005A7202"/>
    <w:rsid w:val="005A7293"/>
    <w:rsid w:val="005A76AA"/>
    <w:rsid w:val="005A7881"/>
    <w:rsid w:val="005A7AF8"/>
    <w:rsid w:val="005B039D"/>
    <w:rsid w:val="005B0445"/>
    <w:rsid w:val="005B0CA5"/>
    <w:rsid w:val="005B0D5B"/>
    <w:rsid w:val="005B0D6F"/>
    <w:rsid w:val="005B109A"/>
    <w:rsid w:val="005B10EC"/>
    <w:rsid w:val="005B18E5"/>
    <w:rsid w:val="005B1D0F"/>
    <w:rsid w:val="005B21BC"/>
    <w:rsid w:val="005B2267"/>
    <w:rsid w:val="005B2428"/>
    <w:rsid w:val="005B2434"/>
    <w:rsid w:val="005B26C9"/>
    <w:rsid w:val="005B2751"/>
    <w:rsid w:val="005B295D"/>
    <w:rsid w:val="005B2B17"/>
    <w:rsid w:val="005B2B30"/>
    <w:rsid w:val="005B2D40"/>
    <w:rsid w:val="005B3151"/>
    <w:rsid w:val="005B3222"/>
    <w:rsid w:val="005B3352"/>
    <w:rsid w:val="005B3659"/>
    <w:rsid w:val="005B3B93"/>
    <w:rsid w:val="005B3F7D"/>
    <w:rsid w:val="005B4B4B"/>
    <w:rsid w:val="005B5994"/>
    <w:rsid w:val="005B5CCF"/>
    <w:rsid w:val="005B62B1"/>
    <w:rsid w:val="005B67A2"/>
    <w:rsid w:val="005B69C4"/>
    <w:rsid w:val="005B6C77"/>
    <w:rsid w:val="005B6DA9"/>
    <w:rsid w:val="005B702E"/>
    <w:rsid w:val="005B72AE"/>
    <w:rsid w:val="005B72ED"/>
    <w:rsid w:val="005B7464"/>
    <w:rsid w:val="005B75F1"/>
    <w:rsid w:val="005B785E"/>
    <w:rsid w:val="005C01B9"/>
    <w:rsid w:val="005C0AA9"/>
    <w:rsid w:val="005C0BB2"/>
    <w:rsid w:val="005C0D50"/>
    <w:rsid w:val="005C15E7"/>
    <w:rsid w:val="005C1618"/>
    <w:rsid w:val="005C1784"/>
    <w:rsid w:val="005C19F8"/>
    <w:rsid w:val="005C1A90"/>
    <w:rsid w:val="005C23F9"/>
    <w:rsid w:val="005C2535"/>
    <w:rsid w:val="005C26EA"/>
    <w:rsid w:val="005C27EB"/>
    <w:rsid w:val="005C2A34"/>
    <w:rsid w:val="005C3110"/>
    <w:rsid w:val="005C31C2"/>
    <w:rsid w:val="005C32BC"/>
    <w:rsid w:val="005C367E"/>
    <w:rsid w:val="005C3AE6"/>
    <w:rsid w:val="005C439E"/>
    <w:rsid w:val="005C4617"/>
    <w:rsid w:val="005C4B04"/>
    <w:rsid w:val="005C4D3A"/>
    <w:rsid w:val="005C4DF5"/>
    <w:rsid w:val="005C505B"/>
    <w:rsid w:val="005C54DE"/>
    <w:rsid w:val="005C576C"/>
    <w:rsid w:val="005C5B08"/>
    <w:rsid w:val="005C5E45"/>
    <w:rsid w:val="005C6307"/>
    <w:rsid w:val="005C65DA"/>
    <w:rsid w:val="005C6C1B"/>
    <w:rsid w:val="005C6C33"/>
    <w:rsid w:val="005C6F3B"/>
    <w:rsid w:val="005C701B"/>
    <w:rsid w:val="005C7712"/>
    <w:rsid w:val="005C7AB7"/>
    <w:rsid w:val="005C7CF8"/>
    <w:rsid w:val="005D0395"/>
    <w:rsid w:val="005D0506"/>
    <w:rsid w:val="005D059A"/>
    <w:rsid w:val="005D078D"/>
    <w:rsid w:val="005D09FE"/>
    <w:rsid w:val="005D0B6A"/>
    <w:rsid w:val="005D1268"/>
    <w:rsid w:val="005D15F3"/>
    <w:rsid w:val="005D1C5D"/>
    <w:rsid w:val="005D1E4F"/>
    <w:rsid w:val="005D1EDD"/>
    <w:rsid w:val="005D2325"/>
    <w:rsid w:val="005D274E"/>
    <w:rsid w:val="005D2E07"/>
    <w:rsid w:val="005D3337"/>
    <w:rsid w:val="005D36A8"/>
    <w:rsid w:val="005D3A89"/>
    <w:rsid w:val="005D3E5E"/>
    <w:rsid w:val="005D3F27"/>
    <w:rsid w:val="005D3FAF"/>
    <w:rsid w:val="005D4349"/>
    <w:rsid w:val="005D44B2"/>
    <w:rsid w:val="005D4714"/>
    <w:rsid w:val="005D4998"/>
    <w:rsid w:val="005D4ADB"/>
    <w:rsid w:val="005D4B80"/>
    <w:rsid w:val="005D4C7E"/>
    <w:rsid w:val="005D5248"/>
    <w:rsid w:val="005D52EF"/>
    <w:rsid w:val="005D5859"/>
    <w:rsid w:val="005D5DD7"/>
    <w:rsid w:val="005D63F6"/>
    <w:rsid w:val="005D6646"/>
    <w:rsid w:val="005D6856"/>
    <w:rsid w:val="005D6C48"/>
    <w:rsid w:val="005D70DC"/>
    <w:rsid w:val="005D7747"/>
    <w:rsid w:val="005D77C5"/>
    <w:rsid w:val="005D7AE2"/>
    <w:rsid w:val="005E007A"/>
    <w:rsid w:val="005E0152"/>
    <w:rsid w:val="005E01BF"/>
    <w:rsid w:val="005E0308"/>
    <w:rsid w:val="005E0776"/>
    <w:rsid w:val="005E099E"/>
    <w:rsid w:val="005E0E00"/>
    <w:rsid w:val="005E0EC1"/>
    <w:rsid w:val="005E10B8"/>
    <w:rsid w:val="005E13B1"/>
    <w:rsid w:val="005E1F42"/>
    <w:rsid w:val="005E219D"/>
    <w:rsid w:val="005E21EA"/>
    <w:rsid w:val="005E2290"/>
    <w:rsid w:val="005E24CF"/>
    <w:rsid w:val="005E25DC"/>
    <w:rsid w:val="005E2604"/>
    <w:rsid w:val="005E2960"/>
    <w:rsid w:val="005E2E87"/>
    <w:rsid w:val="005E2E8B"/>
    <w:rsid w:val="005E35C0"/>
    <w:rsid w:val="005E3702"/>
    <w:rsid w:val="005E3817"/>
    <w:rsid w:val="005E3FD2"/>
    <w:rsid w:val="005E4457"/>
    <w:rsid w:val="005E4A82"/>
    <w:rsid w:val="005E4AC2"/>
    <w:rsid w:val="005E4F49"/>
    <w:rsid w:val="005E518B"/>
    <w:rsid w:val="005E53D0"/>
    <w:rsid w:val="005E53E9"/>
    <w:rsid w:val="005E5CEF"/>
    <w:rsid w:val="005E5D19"/>
    <w:rsid w:val="005E6311"/>
    <w:rsid w:val="005E6835"/>
    <w:rsid w:val="005E6FF5"/>
    <w:rsid w:val="005F015F"/>
    <w:rsid w:val="005F0324"/>
    <w:rsid w:val="005F03F8"/>
    <w:rsid w:val="005F0965"/>
    <w:rsid w:val="005F0D56"/>
    <w:rsid w:val="005F0F96"/>
    <w:rsid w:val="005F125F"/>
    <w:rsid w:val="005F1443"/>
    <w:rsid w:val="005F163D"/>
    <w:rsid w:val="005F174B"/>
    <w:rsid w:val="005F1993"/>
    <w:rsid w:val="005F1A34"/>
    <w:rsid w:val="005F1ADD"/>
    <w:rsid w:val="005F2100"/>
    <w:rsid w:val="005F24E2"/>
    <w:rsid w:val="005F2548"/>
    <w:rsid w:val="005F397C"/>
    <w:rsid w:val="005F3B2F"/>
    <w:rsid w:val="005F3F2C"/>
    <w:rsid w:val="005F4113"/>
    <w:rsid w:val="005F422E"/>
    <w:rsid w:val="005F4336"/>
    <w:rsid w:val="005F4B38"/>
    <w:rsid w:val="005F4B81"/>
    <w:rsid w:val="005F4C45"/>
    <w:rsid w:val="005F4F66"/>
    <w:rsid w:val="005F50F1"/>
    <w:rsid w:val="005F5449"/>
    <w:rsid w:val="005F5517"/>
    <w:rsid w:val="005F571F"/>
    <w:rsid w:val="005F58B0"/>
    <w:rsid w:val="005F5952"/>
    <w:rsid w:val="005F5AEA"/>
    <w:rsid w:val="005F600C"/>
    <w:rsid w:val="005F6319"/>
    <w:rsid w:val="005F65BC"/>
    <w:rsid w:val="005F6955"/>
    <w:rsid w:val="005F697D"/>
    <w:rsid w:val="005F6C9E"/>
    <w:rsid w:val="005F6E5D"/>
    <w:rsid w:val="005F722B"/>
    <w:rsid w:val="005F724A"/>
    <w:rsid w:val="005F7353"/>
    <w:rsid w:val="005F7397"/>
    <w:rsid w:val="005F757A"/>
    <w:rsid w:val="005F7652"/>
    <w:rsid w:val="005F7D1B"/>
    <w:rsid w:val="005F7E58"/>
    <w:rsid w:val="0060012F"/>
    <w:rsid w:val="00600464"/>
    <w:rsid w:val="006008FD"/>
    <w:rsid w:val="00600E3D"/>
    <w:rsid w:val="00600FF4"/>
    <w:rsid w:val="0060122E"/>
    <w:rsid w:val="00601235"/>
    <w:rsid w:val="00601275"/>
    <w:rsid w:val="00601508"/>
    <w:rsid w:val="00601733"/>
    <w:rsid w:val="006017A4"/>
    <w:rsid w:val="00601A22"/>
    <w:rsid w:val="00601D2D"/>
    <w:rsid w:val="00601DB2"/>
    <w:rsid w:val="006022C5"/>
    <w:rsid w:val="00602335"/>
    <w:rsid w:val="0060263B"/>
    <w:rsid w:val="0060264B"/>
    <w:rsid w:val="00602F22"/>
    <w:rsid w:val="00603396"/>
    <w:rsid w:val="006036F5"/>
    <w:rsid w:val="00604587"/>
    <w:rsid w:val="006047A7"/>
    <w:rsid w:val="00604BF8"/>
    <w:rsid w:val="00604C6D"/>
    <w:rsid w:val="0060500B"/>
    <w:rsid w:val="00605067"/>
    <w:rsid w:val="0060531A"/>
    <w:rsid w:val="00605428"/>
    <w:rsid w:val="006056B7"/>
    <w:rsid w:val="00605785"/>
    <w:rsid w:val="006057C1"/>
    <w:rsid w:val="0060594E"/>
    <w:rsid w:val="00605BD4"/>
    <w:rsid w:val="00605BEB"/>
    <w:rsid w:val="006060BD"/>
    <w:rsid w:val="006067E8"/>
    <w:rsid w:val="00606CD5"/>
    <w:rsid w:val="00606EBA"/>
    <w:rsid w:val="00607194"/>
    <w:rsid w:val="006071CD"/>
    <w:rsid w:val="006073F1"/>
    <w:rsid w:val="00607633"/>
    <w:rsid w:val="0060769E"/>
    <w:rsid w:val="00607795"/>
    <w:rsid w:val="0060796A"/>
    <w:rsid w:val="00607AEF"/>
    <w:rsid w:val="00607CFA"/>
    <w:rsid w:val="006102FC"/>
    <w:rsid w:val="00610EB2"/>
    <w:rsid w:val="00611097"/>
    <w:rsid w:val="006116E6"/>
    <w:rsid w:val="00611BDB"/>
    <w:rsid w:val="00612577"/>
    <w:rsid w:val="006125D7"/>
    <w:rsid w:val="006128F1"/>
    <w:rsid w:val="00613004"/>
    <w:rsid w:val="006131FE"/>
    <w:rsid w:val="0061355C"/>
    <w:rsid w:val="00613593"/>
    <w:rsid w:val="006136B1"/>
    <w:rsid w:val="00613AE3"/>
    <w:rsid w:val="00613FA7"/>
    <w:rsid w:val="00614508"/>
    <w:rsid w:val="00614B0B"/>
    <w:rsid w:val="00614B2B"/>
    <w:rsid w:val="00614C9F"/>
    <w:rsid w:val="006150CE"/>
    <w:rsid w:val="00615111"/>
    <w:rsid w:val="006157FD"/>
    <w:rsid w:val="00615916"/>
    <w:rsid w:val="00616200"/>
    <w:rsid w:val="0061672D"/>
    <w:rsid w:val="006167FA"/>
    <w:rsid w:val="0061682D"/>
    <w:rsid w:val="006168F9"/>
    <w:rsid w:val="00616C9E"/>
    <w:rsid w:val="00616D8C"/>
    <w:rsid w:val="00617149"/>
    <w:rsid w:val="0061731E"/>
    <w:rsid w:val="00617442"/>
    <w:rsid w:val="006174E2"/>
    <w:rsid w:val="00617526"/>
    <w:rsid w:val="00617BED"/>
    <w:rsid w:val="00617E7A"/>
    <w:rsid w:val="006207B3"/>
    <w:rsid w:val="00620873"/>
    <w:rsid w:val="00620CF1"/>
    <w:rsid w:val="00620EE2"/>
    <w:rsid w:val="00621A41"/>
    <w:rsid w:val="00621C4D"/>
    <w:rsid w:val="00621DD9"/>
    <w:rsid w:val="00622243"/>
    <w:rsid w:val="006224E7"/>
    <w:rsid w:val="00622894"/>
    <w:rsid w:val="00622E93"/>
    <w:rsid w:val="00622F18"/>
    <w:rsid w:val="0062321A"/>
    <w:rsid w:val="00623479"/>
    <w:rsid w:val="0062358E"/>
    <w:rsid w:val="006235A6"/>
    <w:rsid w:val="00623657"/>
    <w:rsid w:val="00623C25"/>
    <w:rsid w:val="00623F83"/>
    <w:rsid w:val="0062415D"/>
    <w:rsid w:val="00624404"/>
    <w:rsid w:val="00624691"/>
    <w:rsid w:val="00624779"/>
    <w:rsid w:val="006249EB"/>
    <w:rsid w:val="00624E0D"/>
    <w:rsid w:val="00624E5B"/>
    <w:rsid w:val="00624F67"/>
    <w:rsid w:val="00625221"/>
    <w:rsid w:val="006258FA"/>
    <w:rsid w:val="00625BF0"/>
    <w:rsid w:val="00626036"/>
    <w:rsid w:val="006263BC"/>
    <w:rsid w:val="00626634"/>
    <w:rsid w:val="006266B6"/>
    <w:rsid w:val="00626A61"/>
    <w:rsid w:val="00626AE3"/>
    <w:rsid w:val="0062717C"/>
    <w:rsid w:val="006272AF"/>
    <w:rsid w:val="00627405"/>
    <w:rsid w:val="00627ABD"/>
    <w:rsid w:val="00627C58"/>
    <w:rsid w:val="00627D94"/>
    <w:rsid w:val="00627E45"/>
    <w:rsid w:val="00627F6B"/>
    <w:rsid w:val="0063001F"/>
    <w:rsid w:val="00630245"/>
    <w:rsid w:val="006309CA"/>
    <w:rsid w:val="00630D94"/>
    <w:rsid w:val="00630F67"/>
    <w:rsid w:val="006313D6"/>
    <w:rsid w:val="0063141A"/>
    <w:rsid w:val="006316C1"/>
    <w:rsid w:val="0063172A"/>
    <w:rsid w:val="006317C5"/>
    <w:rsid w:val="00631897"/>
    <w:rsid w:val="006319E8"/>
    <w:rsid w:val="00631F1E"/>
    <w:rsid w:val="006326D5"/>
    <w:rsid w:val="006329BC"/>
    <w:rsid w:val="00632B73"/>
    <w:rsid w:val="00633162"/>
    <w:rsid w:val="0063339D"/>
    <w:rsid w:val="006337AB"/>
    <w:rsid w:val="006338E8"/>
    <w:rsid w:val="00633D41"/>
    <w:rsid w:val="0063496B"/>
    <w:rsid w:val="006349C4"/>
    <w:rsid w:val="00634AB1"/>
    <w:rsid w:val="00634C35"/>
    <w:rsid w:val="00634DA8"/>
    <w:rsid w:val="00635217"/>
    <w:rsid w:val="00635511"/>
    <w:rsid w:val="006357A1"/>
    <w:rsid w:val="00636272"/>
    <w:rsid w:val="0063674A"/>
    <w:rsid w:val="006367CD"/>
    <w:rsid w:val="00636EDC"/>
    <w:rsid w:val="00637130"/>
    <w:rsid w:val="00637220"/>
    <w:rsid w:val="006375E0"/>
    <w:rsid w:val="00637AC4"/>
    <w:rsid w:val="0064094C"/>
    <w:rsid w:val="00640994"/>
    <w:rsid w:val="00640A0F"/>
    <w:rsid w:val="00640C14"/>
    <w:rsid w:val="00640E67"/>
    <w:rsid w:val="00641148"/>
    <w:rsid w:val="006413C5"/>
    <w:rsid w:val="00641775"/>
    <w:rsid w:val="00641AC3"/>
    <w:rsid w:val="00641AE0"/>
    <w:rsid w:val="00641E34"/>
    <w:rsid w:val="00641E45"/>
    <w:rsid w:val="00642BBD"/>
    <w:rsid w:val="00642E4C"/>
    <w:rsid w:val="006431EE"/>
    <w:rsid w:val="00643892"/>
    <w:rsid w:val="0064399C"/>
    <w:rsid w:val="00643F6D"/>
    <w:rsid w:val="006441DC"/>
    <w:rsid w:val="00644419"/>
    <w:rsid w:val="006447C9"/>
    <w:rsid w:val="00644CA3"/>
    <w:rsid w:val="00644D89"/>
    <w:rsid w:val="00644E88"/>
    <w:rsid w:val="006450FE"/>
    <w:rsid w:val="006451D3"/>
    <w:rsid w:val="00645837"/>
    <w:rsid w:val="00645BCF"/>
    <w:rsid w:val="00646158"/>
    <w:rsid w:val="006464F2"/>
    <w:rsid w:val="006464F6"/>
    <w:rsid w:val="00646EDE"/>
    <w:rsid w:val="0064767B"/>
    <w:rsid w:val="006479F9"/>
    <w:rsid w:val="006502AB"/>
    <w:rsid w:val="00650475"/>
    <w:rsid w:val="00650973"/>
    <w:rsid w:val="006511F3"/>
    <w:rsid w:val="00651277"/>
    <w:rsid w:val="006517F0"/>
    <w:rsid w:val="00651AC0"/>
    <w:rsid w:val="00651B6A"/>
    <w:rsid w:val="00651FA0"/>
    <w:rsid w:val="00652184"/>
    <w:rsid w:val="006524C1"/>
    <w:rsid w:val="00652521"/>
    <w:rsid w:val="006525DA"/>
    <w:rsid w:val="0065278E"/>
    <w:rsid w:val="00652934"/>
    <w:rsid w:val="00652EB1"/>
    <w:rsid w:val="006530A8"/>
    <w:rsid w:val="0065315A"/>
    <w:rsid w:val="006532A0"/>
    <w:rsid w:val="0065384C"/>
    <w:rsid w:val="006538C3"/>
    <w:rsid w:val="00653B20"/>
    <w:rsid w:val="00653CC0"/>
    <w:rsid w:val="0065400B"/>
    <w:rsid w:val="006543FD"/>
    <w:rsid w:val="0065457A"/>
    <w:rsid w:val="00654778"/>
    <w:rsid w:val="0065487A"/>
    <w:rsid w:val="00654A0F"/>
    <w:rsid w:val="00654EDD"/>
    <w:rsid w:val="0065548B"/>
    <w:rsid w:val="006554AB"/>
    <w:rsid w:val="00655681"/>
    <w:rsid w:val="00655F32"/>
    <w:rsid w:val="0065608C"/>
    <w:rsid w:val="006560AC"/>
    <w:rsid w:val="006560D5"/>
    <w:rsid w:val="00656202"/>
    <w:rsid w:val="00656810"/>
    <w:rsid w:val="00656867"/>
    <w:rsid w:val="00656A21"/>
    <w:rsid w:val="00656B52"/>
    <w:rsid w:val="00656B86"/>
    <w:rsid w:val="00656BC2"/>
    <w:rsid w:val="006574AA"/>
    <w:rsid w:val="006576D2"/>
    <w:rsid w:val="00660588"/>
    <w:rsid w:val="00660A11"/>
    <w:rsid w:val="00660E37"/>
    <w:rsid w:val="00661807"/>
    <w:rsid w:val="006618EB"/>
    <w:rsid w:val="00661F5A"/>
    <w:rsid w:val="00662327"/>
    <w:rsid w:val="0066268F"/>
    <w:rsid w:val="00662F25"/>
    <w:rsid w:val="0066304D"/>
    <w:rsid w:val="0066327E"/>
    <w:rsid w:val="00664525"/>
    <w:rsid w:val="00664EDF"/>
    <w:rsid w:val="006650DB"/>
    <w:rsid w:val="006651BE"/>
    <w:rsid w:val="00665318"/>
    <w:rsid w:val="0066536C"/>
    <w:rsid w:val="0066552D"/>
    <w:rsid w:val="00665D4C"/>
    <w:rsid w:val="00666234"/>
    <w:rsid w:val="006663AD"/>
    <w:rsid w:val="0066687F"/>
    <w:rsid w:val="0066716C"/>
    <w:rsid w:val="00667287"/>
    <w:rsid w:val="0066728D"/>
    <w:rsid w:val="00667867"/>
    <w:rsid w:val="00667B8F"/>
    <w:rsid w:val="00667EBF"/>
    <w:rsid w:val="0067033E"/>
    <w:rsid w:val="006709AE"/>
    <w:rsid w:val="00670A8C"/>
    <w:rsid w:val="00670B50"/>
    <w:rsid w:val="00670B70"/>
    <w:rsid w:val="00670E10"/>
    <w:rsid w:val="00671007"/>
    <w:rsid w:val="00671084"/>
    <w:rsid w:val="00671706"/>
    <w:rsid w:val="00671D1D"/>
    <w:rsid w:val="00672235"/>
    <w:rsid w:val="006727C0"/>
    <w:rsid w:val="00672A12"/>
    <w:rsid w:val="00672A6E"/>
    <w:rsid w:val="00673898"/>
    <w:rsid w:val="00673D66"/>
    <w:rsid w:val="00673F93"/>
    <w:rsid w:val="006749C7"/>
    <w:rsid w:val="0067535A"/>
    <w:rsid w:val="0067543A"/>
    <w:rsid w:val="00675618"/>
    <w:rsid w:val="00675B50"/>
    <w:rsid w:val="00675D21"/>
    <w:rsid w:val="006761DA"/>
    <w:rsid w:val="006769C7"/>
    <w:rsid w:val="00676B6B"/>
    <w:rsid w:val="00676BCB"/>
    <w:rsid w:val="00676C08"/>
    <w:rsid w:val="006773FE"/>
    <w:rsid w:val="006775D4"/>
    <w:rsid w:val="006776A4"/>
    <w:rsid w:val="00677976"/>
    <w:rsid w:val="006779CF"/>
    <w:rsid w:val="00677F96"/>
    <w:rsid w:val="00680096"/>
    <w:rsid w:val="00680762"/>
    <w:rsid w:val="0068081A"/>
    <w:rsid w:val="00680A9A"/>
    <w:rsid w:val="00680C3B"/>
    <w:rsid w:val="00680C97"/>
    <w:rsid w:val="00680E33"/>
    <w:rsid w:val="00681006"/>
    <w:rsid w:val="00681306"/>
    <w:rsid w:val="00681586"/>
    <w:rsid w:val="00681729"/>
    <w:rsid w:val="00681BEE"/>
    <w:rsid w:val="00681C01"/>
    <w:rsid w:val="00681F59"/>
    <w:rsid w:val="006822BF"/>
    <w:rsid w:val="00682736"/>
    <w:rsid w:val="00682790"/>
    <w:rsid w:val="00682864"/>
    <w:rsid w:val="006828A5"/>
    <w:rsid w:val="006829A6"/>
    <w:rsid w:val="00682A9A"/>
    <w:rsid w:val="00682C0A"/>
    <w:rsid w:val="006830BE"/>
    <w:rsid w:val="00683A5F"/>
    <w:rsid w:val="00683A97"/>
    <w:rsid w:val="00683FF3"/>
    <w:rsid w:val="00684489"/>
    <w:rsid w:val="0068462E"/>
    <w:rsid w:val="00684BE4"/>
    <w:rsid w:val="00684FE1"/>
    <w:rsid w:val="006852E9"/>
    <w:rsid w:val="006853B0"/>
    <w:rsid w:val="006853CE"/>
    <w:rsid w:val="0068584A"/>
    <w:rsid w:val="00685F34"/>
    <w:rsid w:val="00685FFF"/>
    <w:rsid w:val="00686491"/>
    <w:rsid w:val="00686503"/>
    <w:rsid w:val="00686635"/>
    <w:rsid w:val="00686BE3"/>
    <w:rsid w:val="00686CC4"/>
    <w:rsid w:val="00686F96"/>
    <w:rsid w:val="006870EF"/>
    <w:rsid w:val="0068792B"/>
    <w:rsid w:val="0068794C"/>
    <w:rsid w:val="00687DEF"/>
    <w:rsid w:val="00690B47"/>
    <w:rsid w:val="00690FF1"/>
    <w:rsid w:val="006910FC"/>
    <w:rsid w:val="0069127F"/>
    <w:rsid w:val="006912C4"/>
    <w:rsid w:val="006917C7"/>
    <w:rsid w:val="00692099"/>
    <w:rsid w:val="0069245D"/>
    <w:rsid w:val="006924B4"/>
    <w:rsid w:val="0069274B"/>
    <w:rsid w:val="0069365D"/>
    <w:rsid w:val="00694350"/>
    <w:rsid w:val="006943E4"/>
    <w:rsid w:val="006947DB"/>
    <w:rsid w:val="006947E2"/>
    <w:rsid w:val="0069516D"/>
    <w:rsid w:val="006951DF"/>
    <w:rsid w:val="00695203"/>
    <w:rsid w:val="006953C3"/>
    <w:rsid w:val="00695646"/>
    <w:rsid w:val="00695D1D"/>
    <w:rsid w:val="006966B7"/>
    <w:rsid w:val="006969C3"/>
    <w:rsid w:val="00696B79"/>
    <w:rsid w:val="00696BA4"/>
    <w:rsid w:val="00696CFF"/>
    <w:rsid w:val="006977A7"/>
    <w:rsid w:val="00697FED"/>
    <w:rsid w:val="006A0006"/>
    <w:rsid w:val="006A029F"/>
    <w:rsid w:val="006A02A3"/>
    <w:rsid w:val="006A03BD"/>
    <w:rsid w:val="006A0533"/>
    <w:rsid w:val="006A0783"/>
    <w:rsid w:val="006A08C4"/>
    <w:rsid w:val="006A0B5D"/>
    <w:rsid w:val="006A0E00"/>
    <w:rsid w:val="006A1064"/>
    <w:rsid w:val="006A1095"/>
    <w:rsid w:val="006A110E"/>
    <w:rsid w:val="006A1710"/>
    <w:rsid w:val="006A1975"/>
    <w:rsid w:val="006A1C06"/>
    <w:rsid w:val="006A21EB"/>
    <w:rsid w:val="006A236D"/>
    <w:rsid w:val="006A2555"/>
    <w:rsid w:val="006A30F5"/>
    <w:rsid w:val="006A3642"/>
    <w:rsid w:val="006A36C9"/>
    <w:rsid w:val="006A37E1"/>
    <w:rsid w:val="006A3D15"/>
    <w:rsid w:val="006A404F"/>
    <w:rsid w:val="006A408B"/>
    <w:rsid w:val="006A45BF"/>
    <w:rsid w:val="006A462B"/>
    <w:rsid w:val="006A469A"/>
    <w:rsid w:val="006A4B8E"/>
    <w:rsid w:val="006A4BBA"/>
    <w:rsid w:val="006A4C8F"/>
    <w:rsid w:val="006A541F"/>
    <w:rsid w:val="006A6118"/>
    <w:rsid w:val="006A686A"/>
    <w:rsid w:val="006A6AD9"/>
    <w:rsid w:val="006A6BA7"/>
    <w:rsid w:val="006A7791"/>
    <w:rsid w:val="006A7795"/>
    <w:rsid w:val="006A793D"/>
    <w:rsid w:val="006B0056"/>
    <w:rsid w:val="006B01EB"/>
    <w:rsid w:val="006B02E6"/>
    <w:rsid w:val="006B0646"/>
    <w:rsid w:val="006B0729"/>
    <w:rsid w:val="006B09AF"/>
    <w:rsid w:val="006B0BE5"/>
    <w:rsid w:val="006B0CD2"/>
    <w:rsid w:val="006B2115"/>
    <w:rsid w:val="006B223F"/>
    <w:rsid w:val="006B22C0"/>
    <w:rsid w:val="006B231C"/>
    <w:rsid w:val="006B258C"/>
    <w:rsid w:val="006B27AE"/>
    <w:rsid w:val="006B2993"/>
    <w:rsid w:val="006B2A02"/>
    <w:rsid w:val="006B2B20"/>
    <w:rsid w:val="006B3011"/>
    <w:rsid w:val="006B37A4"/>
    <w:rsid w:val="006B4368"/>
    <w:rsid w:val="006B4391"/>
    <w:rsid w:val="006B494F"/>
    <w:rsid w:val="006B49C9"/>
    <w:rsid w:val="006B4C6F"/>
    <w:rsid w:val="006B612D"/>
    <w:rsid w:val="006B6160"/>
    <w:rsid w:val="006B624B"/>
    <w:rsid w:val="006B6A39"/>
    <w:rsid w:val="006B6F7C"/>
    <w:rsid w:val="006B7134"/>
    <w:rsid w:val="006B74E3"/>
    <w:rsid w:val="006B7506"/>
    <w:rsid w:val="006B78CD"/>
    <w:rsid w:val="006B79CB"/>
    <w:rsid w:val="006C07FA"/>
    <w:rsid w:val="006C0864"/>
    <w:rsid w:val="006C08D8"/>
    <w:rsid w:val="006C0929"/>
    <w:rsid w:val="006C1245"/>
    <w:rsid w:val="006C171F"/>
    <w:rsid w:val="006C1AA9"/>
    <w:rsid w:val="006C1C26"/>
    <w:rsid w:val="006C1DC6"/>
    <w:rsid w:val="006C1ECE"/>
    <w:rsid w:val="006C200F"/>
    <w:rsid w:val="006C217E"/>
    <w:rsid w:val="006C21CD"/>
    <w:rsid w:val="006C23FF"/>
    <w:rsid w:val="006C244E"/>
    <w:rsid w:val="006C2630"/>
    <w:rsid w:val="006C2755"/>
    <w:rsid w:val="006C28A3"/>
    <w:rsid w:val="006C2F51"/>
    <w:rsid w:val="006C3BAC"/>
    <w:rsid w:val="006C3FCC"/>
    <w:rsid w:val="006C3FD3"/>
    <w:rsid w:val="006C4087"/>
    <w:rsid w:val="006C4A90"/>
    <w:rsid w:val="006C4C80"/>
    <w:rsid w:val="006C4FDF"/>
    <w:rsid w:val="006C5419"/>
    <w:rsid w:val="006C5794"/>
    <w:rsid w:val="006C5E38"/>
    <w:rsid w:val="006C60B8"/>
    <w:rsid w:val="006C657D"/>
    <w:rsid w:val="006C6848"/>
    <w:rsid w:val="006C6CB6"/>
    <w:rsid w:val="006C6DB1"/>
    <w:rsid w:val="006C6DF4"/>
    <w:rsid w:val="006C6E16"/>
    <w:rsid w:val="006C7370"/>
    <w:rsid w:val="006C73F7"/>
    <w:rsid w:val="006C74BC"/>
    <w:rsid w:val="006C7729"/>
    <w:rsid w:val="006C796F"/>
    <w:rsid w:val="006C7D43"/>
    <w:rsid w:val="006C7EE7"/>
    <w:rsid w:val="006D04CD"/>
    <w:rsid w:val="006D05BA"/>
    <w:rsid w:val="006D0A78"/>
    <w:rsid w:val="006D0B0F"/>
    <w:rsid w:val="006D100C"/>
    <w:rsid w:val="006D157E"/>
    <w:rsid w:val="006D1985"/>
    <w:rsid w:val="006D19C1"/>
    <w:rsid w:val="006D1B54"/>
    <w:rsid w:val="006D2956"/>
    <w:rsid w:val="006D2C21"/>
    <w:rsid w:val="006D321C"/>
    <w:rsid w:val="006D3B13"/>
    <w:rsid w:val="006D4476"/>
    <w:rsid w:val="006D448B"/>
    <w:rsid w:val="006D4598"/>
    <w:rsid w:val="006D4A3B"/>
    <w:rsid w:val="006D4B7B"/>
    <w:rsid w:val="006D4BA0"/>
    <w:rsid w:val="006D4CE5"/>
    <w:rsid w:val="006D511A"/>
    <w:rsid w:val="006D52A5"/>
    <w:rsid w:val="006D5CB5"/>
    <w:rsid w:val="006D5FC3"/>
    <w:rsid w:val="006D6192"/>
    <w:rsid w:val="006D6C80"/>
    <w:rsid w:val="006D6D7C"/>
    <w:rsid w:val="006D6DD8"/>
    <w:rsid w:val="006D74E3"/>
    <w:rsid w:val="006D7D60"/>
    <w:rsid w:val="006D7F71"/>
    <w:rsid w:val="006E01A7"/>
    <w:rsid w:val="006E04E0"/>
    <w:rsid w:val="006E0798"/>
    <w:rsid w:val="006E0848"/>
    <w:rsid w:val="006E08E8"/>
    <w:rsid w:val="006E0F43"/>
    <w:rsid w:val="006E10D0"/>
    <w:rsid w:val="006E112C"/>
    <w:rsid w:val="006E1486"/>
    <w:rsid w:val="006E158F"/>
    <w:rsid w:val="006E1CD8"/>
    <w:rsid w:val="006E2115"/>
    <w:rsid w:val="006E241F"/>
    <w:rsid w:val="006E2515"/>
    <w:rsid w:val="006E266D"/>
    <w:rsid w:val="006E2938"/>
    <w:rsid w:val="006E2A5F"/>
    <w:rsid w:val="006E2ABB"/>
    <w:rsid w:val="006E2D41"/>
    <w:rsid w:val="006E2DF5"/>
    <w:rsid w:val="006E2EC3"/>
    <w:rsid w:val="006E2F2F"/>
    <w:rsid w:val="006E328C"/>
    <w:rsid w:val="006E35C2"/>
    <w:rsid w:val="006E386D"/>
    <w:rsid w:val="006E3C22"/>
    <w:rsid w:val="006E3DFF"/>
    <w:rsid w:val="006E3F23"/>
    <w:rsid w:val="006E3F56"/>
    <w:rsid w:val="006E3FF3"/>
    <w:rsid w:val="006E4059"/>
    <w:rsid w:val="006E41E4"/>
    <w:rsid w:val="006E4523"/>
    <w:rsid w:val="006E4762"/>
    <w:rsid w:val="006E4B5D"/>
    <w:rsid w:val="006E4E6B"/>
    <w:rsid w:val="006E53E7"/>
    <w:rsid w:val="006E5AC2"/>
    <w:rsid w:val="006E5AD1"/>
    <w:rsid w:val="006E5B11"/>
    <w:rsid w:val="006E626B"/>
    <w:rsid w:val="006E647D"/>
    <w:rsid w:val="006E65C4"/>
    <w:rsid w:val="006E66D1"/>
    <w:rsid w:val="006E674C"/>
    <w:rsid w:val="006E6B9D"/>
    <w:rsid w:val="006E725A"/>
    <w:rsid w:val="006E72A8"/>
    <w:rsid w:val="006E72E9"/>
    <w:rsid w:val="006E745E"/>
    <w:rsid w:val="006E74D2"/>
    <w:rsid w:val="006E7753"/>
    <w:rsid w:val="006E7977"/>
    <w:rsid w:val="006E7BC1"/>
    <w:rsid w:val="006E7E42"/>
    <w:rsid w:val="006F03E0"/>
    <w:rsid w:val="006F0459"/>
    <w:rsid w:val="006F055F"/>
    <w:rsid w:val="006F07FC"/>
    <w:rsid w:val="006F0AB3"/>
    <w:rsid w:val="006F0B1D"/>
    <w:rsid w:val="006F0B8E"/>
    <w:rsid w:val="006F0FDD"/>
    <w:rsid w:val="006F1B5B"/>
    <w:rsid w:val="006F1BCB"/>
    <w:rsid w:val="006F1C40"/>
    <w:rsid w:val="006F213B"/>
    <w:rsid w:val="006F2203"/>
    <w:rsid w:val="006F227D"/>
    <w:rsid w:val="006F2523"/>
    <w:rsid w:val="006F258F"/>
    <w:rsid w:val="006F266C"/>
    <w:rsid w:val="006F2AC5"/>
    <w:rsid w:val="006F3152"/>
    <w:rsid w:val="006F32DC"/>
    <w:rsid w:val="006F3385"/>
    <w:rsid w:val="006F3AFF"/>
    <w:rsid w:val="006F3D29"/>
    <w:rsid w:val="006F4572"/>
    <w:rsid w:val="006F48E9"/>
    <w:rsid w:val="006F4C81"/>
    <w:rsid w:val="006F4D40"/>
    <w:rsid w:val="006F4F73"/>
    <w:rsid w:val="006F51CA"/>
    <w:rsid w:val="006F53DC"/>
    <w:rsid w:val="006F542F"/>
    <w:rsid w:val="006F5899"/>
    <w:rsid w:val="006F5B0B"/>
    <w:rsid w:val="006F5D17"/>
    <w:rsid w:val="006F5D49"/>
    <w:rsid w:val="006F60D9"/>
    <w:rsid w:val="006F63E4"/>
    <w:rsid w:val="006F67F1"/>
    <w:rsid w:val="006F67FF"/>
    <w:rsid w:val="006F725C"/>
    <w:rsid w:val="006F72FB"/>
    <w:rsid w:val="006F7783"/>
    <w:rsid w:val="007002EF"/>
    <w:rsid w:val="00700595"/>
    <w:rsid w:val="00700ADB"/>
    <w:rsid w:val="0070108E"/>
    <w:rsid w:val="007010C0"/>
    <w:rsid w:val="007011B5"/>
    <w:rsid w:val="007011C0"/>
    <w:rsid w:val="00701268"/>
    <w:rsid w:val="00701AA3"/>
    <w:rsid w:val="00702595"/>
    <w:rsid w:val="00702906"/>
    <w:rsid w:val="007031BB"/>
    <w:rsid w:val="0070324A"/>
    <w:rsid w:val="0070384B"/>
    <w:rsid w:val="00703AB3"/>
    <w:rsid w:val="00703C05"/>
    <w:rsid w:val="00704182"/>
    <w:rsid w:val="00704260"/>
    <w:rsid w:val="007045C0"/>
    <w:rsid w:val="00704A3C"/>
    <w:rsid w:val="00704EF7"/>
    <w:rsid w:val="007050F9"/>
    <w:rsid w:val="00705375"/>
    <w:rsid w:val="007054C8"/>
    <w:rsid w:val="007056C3"/>
    <w:rsid w:val="007056C9"/>
    <w:rsid w:val="007056CD"/>
    <w:rsid w:val="00706125"/>
    <w:rsid w:val="00706178"/>
    <w:rsid w:val="007061A5"/>
    <w:rsid w:val="007062C3"/>
    <w:rsid w:val="00706464"/>
    <w:rsid w:val="00706566"/>
    <w:rsid w:val="0070676D"/>
    <w:rsid w:val="007069FB"/>
    <w:rsid w:val="00706C0E"/>
    <w:rsid w:val="00706ED8"/>
    <w:rsid w:val="00707584"/>
    <w:rsid w:val="007078D6"/>
    <w:rsid w:val="00710000"/>
    <w:rsid w:val="00710830"/>
    <w:rsid w:val="007108B8"/>
    <w:rsid w:val="00710B20"/>
    <w:rsid w:val="00710E3C"/>
    <w:rsid w:val="00711198"/>
    <w:rsid w:val="0071167E"/>
    <w:rsid w:val="00711856"/>
    <w:rsid w:val="00711904"/>
    <w:rsid w:val="00711C34"/>
    <w:rsid w:val="00711F39"/>
    <w:rsid w:val="007125AD"/>
    <w:rsid w:val="007127A5"/>
    <w:rsid w:val="00712FA7"/>
    <w:rsid w:val="00713AEC"/>
    <w:rsid w:val="00713C12"/>
    <w:rsid w:val="00713D67"/>
    <w:rsid w:val="00714173"/>
    <w:rsid w:val="00714212"/>
    <w:rsid w:val="00714AE1"/>
    <w:rsid w:val="00714B6B"/>
    <w:rsid w:val="00714F21"/>
    <w:rsid w:val="00715153"/>
    <w:rsid w:val="007155AE"/>
    <w:rsid w:val="007155BC"/>
    <w:rsid w:val="00715724"/>
    <w:rsid w:val="00715755"/>
    <w:rsid w:val="007157FB"/>
    <w:rsid w:val="0071633B"/>
    <w:rsid w:val="007164A9"/>
    <w:rsid w:val="0071695F"/>
    <w:rsid w:val="00716AAC"/>
    <w:rsid w:val="007172B9"/>
    <w:rsid w:val="007173E5"/>
    <w:rsid w:val="00717474"/>
    <w:rsid w:val="0071748B"/>
    <w:rsid w:val="007176D9"/>
    <w:rsid w:val="00717FDC"/>
    <w:rsid w:val="00717FE2"/>
    <w:rsid w:val="00720287"/>
    <w:rsid w:val="007204BF"/>
    <w:rsid w:val="0072083F"/>
    <w:rsid w:val="00720A56"/>
    <w:rsid w:val="00720ADD"/>
    <w:rsid w:val="00720B9B"/>
    <w:rsid w:val="00720D47"/>
    <w:rsid w:val="007212DF"/>
    <w:rsid w:val="00721534"/>
    <w:rsid w:val="0072198C"/>
    <w:rsid w:val="00721A2F"/>
    <w:rsid w:val="00721A97"/>
    <w:rsid w:val="00721BBE"/>
    <w:rsid w:val="00721EEC"/>
    <w:rsid w:val="007221F7"/>
    <w:rsid w:val="007222C4"/>
    <w:rsid w:val="00722344"/>
    <w:rsid w:val="00723009"/>
    <w:rsid w:val="007230A8"/>
    <w:rsid w:val="007234F6"/>
    <w:rsid w:val="00723BEA"/>
    <w:rsid w:val="00723E37"/>
    <w:rsid w:val="007249B8"/>
    <w:rsid w:val="00724A73"/>
    <w:rsid w:val="007250E2"/>
    <w:rsid w:val="007252C7"/>
    <w:rsid w:val="007254D7"/>
    <w:rsid w:val="00725799"/>
    <w:rsid w:val="00725871"/>
    <w:rsid w:val="00725A56"/>
    <w:rsid w:val="00725AD9"/>
    <w:rsid w:val="00725B9E"/>
    <w:rsid w:val="00725CE2"/>
    <w:rsid w:val="00725ED5"/>
    <w:rsid w:val="00725F73"/>
    <w:rsid w:val="0072611B"/>
    <w:rsid w:val="007261B1"/>
    <w:rsid w:val="00726454"/>
    <w:rsid w:val="00726606"/>
    <w:rsid w:val="00726913"/>
    <w:rsid w:val="00726C99"/>
    <w:rsid w:val="0072746C"/>
    <w:rsid w:val="00727E4B"/>
    <w:rsid w:val="00727F21"/>
    <w:rsid w:val="00727F64"/>
    <w:rsid w:val="00727FCE"/>
    <w:rsid w:val="00727FDE"/>
    <w:rsid w:val="00730678"/>
    <w:rsid w:val="00730EA2"/>
    <w:rsid w:val="0073143E"/>
    <w:rsid w:val="00731530"/>
    <w:rsid w:val="007322F6"/>
    <w:rsid w:val="00732503"/>
    <w:rsid w:val="00732515"/>
    <w:rsid w:val="0073253B"/>
    <w:rsid w:val="007327D6"/>
    <w:rsid w:val="00732A8B"/>
    <w:rsid w:val="00732C69"/>
    <w:rsid w:val="00732C98"/>
    <w:rsid w:val="00732D09"/>
    <w:rsid w:val="007332A0"/>
    <w:rsid w:val="00733897"/>
    <w:rsid w:val="00733A12"/>
    <w:rsid w:val="00733AD0"/>
    <w:rsid w:val="00733B6F"/>
    <w:rsid w:val="00734535"/>
    <w:rsid w:val="007345CE"/>
    <w:rsid w:val="007346CD"/>
    <w:rsid w:val="00734A16"/>
    <w:rsid w:val="00734D82"/>
    <w:rsid w:val="00734E14"/>
    <w:rsid w:val="007353C9"/>
    <w:rsid w:val="00735995"/>
    <w:rsid w:val="00735BFD"/>
    <w:rsid w:val="00735C1F"/>
    <w:rsid w:val="00735CC3"/>
    <w:rsid w:val="00735FA3"/>
    <w:rsid w:val="007361BD"/>
    <w:rsid w:val="007366C9"/>
    <w:rsid w:val="00736A21"/>
    <w:rsid w:val="00736E8A"/>
    <w:rsid w:val="00736EAE"/>
    <w:rsid w:val="00737046"/>
    <w:rsid w:val="007370BB"/>
    <w:rsid w:val="007370FA"/>
    <w:rsid w:val="007373AC"/>
    <w:rsid w:val="00737414"/>
    <w:rsid w:val="00737952"/>
    <w:rsid w:val="00737B33"/>
    <w:rsid w:val="00737BB4"/>
    <w:rsid w:val="00740088"/>
    <w:rsid w:val="007408A7"/>
    <w:rsid w:val="00740A94"/>
    <w:rsid w:val="00740CD4"/>
    <w:rsid w:val="00740EAA"/>
    <w:rsid w:val="00740F79"/>
    <w:rsid w:val="00740FFE"/>
    <w:rsid w:val="0074140D"/>
    <w:rsid w:val="0074151E"/>
    <w:rsid w:val="0074156F"/>
    <w:rsid w:val="00741735"/>
    <w:rsid w:val="0074173F"/>
    <w:rsid w:val="007421F2"/>
    <w:rsid w:val="00742EB9"/>
    <w:rsid w:val="00742EEE"/>
    <w:rsid w:val="00742F03"/>
    <w:rsid w:val="007436F8"/>
    <w:rsid w:val="00743888"/>
    <w:rsid w:val="007438A1"/>
    <w:rsid w:val="00743C53"/>
    <w:rsid w:val="00743D19"/>
    <w:rsid w:val="00743D37"/>
    <w:rsid w:val="00743D7E"/>
    <w:rsid w:val="00743EE7"/>
    <w:rsid w:val="007446CB"/>
    <w:rsid w:val="0074478B"/>
    <w:rsid w:val="007449F7"/>
    <w:rsid w:val="00745768"/>
    <w:rsid w:val="00745935"/>
    <w:rsid w:val="0074593D"/>
    <w:rsid w:val="00745C25"/>
    <w:rsid w:val="00745F6E"/>
    <w:rsid w:val="0074622D"/>
    <w:rsid w:val="007463A5"/>
    <w:rsid w:val="00746570"/>
    <w:rsid w:val="007465AD"/>
    <w:rsid w:val="00746917"/>
    <w:rsid w:val="00746B76"/>
    <w:rsid w:val="007471F5"/>
    <w:rsid w:val="0074764A"/>
    <w:rsid w:val="007477A2"/>
    <w:rsid w:val="00747B63"/>
    <w:rsid w:val="00747D63"/>
    <w:rsid w:val="00747D7F"/>
    <w:rsid w:val="00750436"/>
    <w:rsid w:val="007505AF"/>
    <w:rsid w:val="00750E33"/>
    <w:rsid w:val="00751977"/>
    <w:rsid w:val="00751C37"/>
    <w:rsid w:val="00751E4E"/>
    <w:rsid w:val="007526C0"/>
    <w:rsid w:val="0075298F"/>
    <w:rsid w:val="007529F8"/>
    <w:rsid w:val="00752E2F"/>
    <w:rsid w:val="007533DD"/>
    <w:rsid w:val="00753598"/>
    <w:rsid w:val="00753AA2"/>
    <w:rsid w:val="00754453"/>
    <w:rsid w:val="0075486B"/>
    <w:rsid w:val="007549F7"/>
    <w:rsid w:val="00754CF9"/>
    <w:rsid w:val="00755045"/>
    <w:rsid w:val="007552D0"/>
    <w:rsid w:val="00755732"/>
    <w:rsid w:val="00755771"/>
    <w:rsid w:val="007558BC"/>
    <w:rsid w:val="00755E1B"/>
    <w:rsid w:val="00755FB1"/>
    <w:rsid w:val="00756573"/>
    <w:rsid w:val="00756F1D"/>
    <w:rsid w:val="00757024"/>
    <w:rsid w:val="00757084"/>
    <w:rsid w:val="0075788E"/>
    <w:rsid w:val="00757B07"/>
    <w:rsid w:val="00757C63"/>
    <w:rsid w:val="00757F20"/>
    <w:rsid w:val="00760059"/>
    <w:rsid w:val="00760212"/>
    <w:rsid w:val="00760258"/>
    <w:rsid w:val="00760428"/>
    <w:rsid w:val="007607AF"/>
    <w:rsid w:val="007613FA"/>
    <w:rsid w:val="00761A13"/>
    <w:rsid w:val="00761B10"/>
    <w:rsid w:val="00761C22"/>
    <w:rsid w:val="00761DAC"/>
    <w:rsid w:val="00761DDB"/>
    <w:rsid w:val="00762320"/>
    <w:rsid w:val="00762864"/>
    <w:rsid w:val="00762A2C"/>
    <w:rsid w:val="00762D45"/>
    <w:rsid w:val="00763603"/>
    <w:rsid w:val="00764E4C"/>
    <w:rsid w:val="00765472"/>
    <w:rsid w:val="00765A75"/>
    <w:rsid w:val="00766A35"/>
    <w:rsid w:val="00766EE3"/>
    <w:rsid w:val="0076747A"/>
    <w:rsid w:val="007676BA"/>
    <w:rsid w:val="00767958"/>
    <w:rsid w:val="00767A8A"/>
    <w:rsid w:val="00767F03"/>
    <w:rsid w:val="00770230"/>
    <w:rsid w:val="007703D6"/>
    <w:rsid w:val="007705E4"/>
    <w:rsid w:val="00770871"/>
    <w:rsid w:val="00770D15"/>
    <w:rsid w:val="00770D52"/>
    <w:rsid w:val="00770EA6"/>
    <w:rsid w:val="0077154A"/>
    <w:rsid w:val="007715CC"/>
    <w:rsid w:val="007718F4"/>
    <w:rsid w:val="00772136"/>
    <w:rsid w:val="007724C4"/>
    <w:rsid w:val="00772D80"/>
    <w:rsid w:val="00773002"/>
    <w:rsid w:val="00773140"/>
    <w:rsid w:val="007732A8"/>
    <w:rsid w:val="00773408"/>
    <w:rsid w:val="0077400A"/>
    <w:rsid w:val="007742A3"/>
    <w:rsid w:val="00774373"/>
    <w:rsid w:val="0077467B"/>
    <w:rsid w:val="007748C6"/>
    <w:rsid w:val="00774920"/>
    <w:rsid w:val="00774977"/>
    <w:rsid w:val="00774AAF"/>
    <w:rsid w:val="00774C6D"/>
    <w:rsid w:val="00774E41"/>
    <w:rsid w:val="00774F41"/>
    <w:rsid w:val="007752DD"/>
    <w:rsid w:val="00775853"/>
    <w:rsid w:val="00775C2B"/>
    <w:rsid w:val="00775D23"/>
    <w:rsid w:val="00776418"/>
    <w:rsid w:val="0077648A"/>
    <w:rsid w:val="0077659D"/>
    <w:rsid w:val="0077695C"/>
    <w:rsid w:val="00776B15"/>
    <w:rsid w:val="00777282"/>
    <w:rsid w:val="00777362"/>
    <w:rsid w:val="0077749A"/>
    <w:rsid w:val="00777711"/>
    <w:rsid w:val="007779A2"/>
    <w:rsid w:val="00777AA4"/>
    <w:rsid w:val="00777D1B"/>
    <w:rsid w:val="00780569"/>
    <w:rsid w:val="00780651"/>
    <w:rsid w:val="00780C38"/>
    <w:rsid w:val="00780DBA"/>
    <w:rsid w:val="0078129E"/>
    <w:rsid w:val="00781319"/>
    <w:rsid w:val="00781A3D"/>
    <w:rsid w:val="00781DE7"/>
    <w:rsid w:val="00781FA0"/>
    <w:rsid w:val="00783032"/>
    <w:rsid w:val="007831EB"/>
    <w:rsid w:val="0078374D"/>
    <w:rsid w:val="00783C3F"/>
    <w:rsid w:val="00783F4C"/>
    <w:rsid w:val="007844E3"/>
    <w:rsid w:val="007845B7"/>
    <w:rsid w:val="007846B6"/>
    <w:rsid w:val="0078488B"/>
    <w:rsid w:val="00784A09"/>
    <w:rsid w:val="00784DD5"/>
    <w:rsid w:val="0078510C"/>
    <w:rsid w:val="00785226"/>
    <w:rsid w:val="0078567E"/>
    <w:rsid w:val="00785AFA"/>
    <w:rsid w:val="0078601C"/>
    <w:rsid w:val="0078612B"/>
    <w:rsid w:val="007864AB"/>
    <w:rsid w:val="00786DFD"/>
    <w:rsid w:val="007871B2"/>
    <w:rsid w:val="0078771A"/>
    <w:rsid w:val="00787845"/>
    <w:rsid w:val="00787A96"/>
    <w:rsid w:val="00787A99"/>
    <w:rsid w:val="00787B4B"/>
    <w:rsid w:val="00787ED1"/>
    <w:rsid w:val="00787F13"/>
    <w:rsid w:val="0079001C"/>
    <w:rsid w:val="00790351"/>
    <w:rsid w:val="00790391"/>
    <w:rsid w:val="007905FB"/>
    <w:rsid w:val="0079092A"/>
    <w:rsid w:val="0079092B"/>
    <w:rsid w:val="007909AF"/>
    <w:rsid w:val="00791665"/>
    <w:rsid w:val="00791B35"/>
    <w:rsid w:val="0079208B"/>
    <w:rsid w:val="0079212F"/>
    <w:rsid w:val="00792475"/>
    <w:rsid w:val="0079276A"/>
    <w:rsid w:val="0079292B"/>
    <w:rsid w:val="00792B4C"/>
    <w:rsid w:val="00792E9C"/>
    <w:rsid w:val="00793006"/>
    <w:rsid w:val="00793186"/>
    <w:rsid w:val="00793504"/>
    <w:rsid w:val="00793770"/>
    <w:rsid w:val="0079391B"/>
    <w:rsid w:val="00793A57"/>
    <w:rsid w:val="0079425E"/>
    <w:rsid w:val="00794396"/>
    <w:rsid w:val="00794436"/>
    <w:rsid w:val="007945B9"/>
    <w:rsid w:val="00794C02"/>
    <w:rsid w:val="00794E95"/>
    <w:rsid w:val="00795003"/>
    <w:rsid w:val="0079502B"/>
    <w:rsid w:val="00795058"/>
    <w:rsid w:val="007953C1"/>
    <w:rsid w:val="0079582B"/>
    <w:rsid w:val="00795977"/>
    <w:rsid w:val="00795F93"/>
    <w:rsid w:val="00796120"/>
    <w:rsid w:val="007964CC"/>
    <w:rsid w:val="007965EE"/>
    <w:rsid w:val="00796727"/>
    <w:rsid w:val="00796A54"/>
    <w:rsid w:val="00797144"/>
    <w:rsid w:val="0079740F"/>
    <w:rsid w:val="00797A27"/>
    <w:rsid w:val="00797DEE"/>
    <w:rsid w:val="00797F73"/>
    <w:rsid w:val="007A006B"/>
    <w:rsid w:val="007A02D2"/>
    <w:rsid w:val="007A06F2"/>
    <w:rsid w:val="007A0A50"/>
    <w:rsid w:val="007A0CA2"/>
    <w:rsid w:val="007A0CFE"/>
    <w:rsid w:val="007A0ED5"/>
    <w:rsid w:val="007A0F8C"/>
    <w:rsid w:val="007A1488"/>
    <w:rsid w:val="007A180F"/>
    <w:rsid w:val="007A1A76"/>
    <w:rsid w:val="007A1C76"/>
    <w:rsid w:val="007A2056"/>
    <w:rsid w:val="007A26A5"/>
    <w:rsid w:val="007A27D7"/>
    <w:rsid w:val="007A2FBA"/>
    <w:rsid w:val="007A3093"/>
    <w:rsid w:val="007A399A"/>
    <w:rsid w:val="007A3B86"/>
    <w:rsid w:val="007A3DFF"/>
    <w:rsid w:val="007A3FE5"/>
    <w:rsid w:val="007A40AE"/>
    <w:rsid w:val="007A4474"/>
    <w:rsid w:val="007A4518"/>
    <w:rsid w:val="007A494D"/>
    <w:rsid w:val="007A4BE0"/>
    <w:rsid w:val="007A4D88"/>
    <w:rsid w:val="007A4E33"/>
    <w:rsid w:val="007A5230"/>
    <w:rsid w:val="007A5281"/>
    <w:rsid w:val="007A5398"/>
    <w:rsid w:val="007A543C"/>
    <w:rsid w:val="007A5772"/>
    <w:rsid w:val="007A5902"/>
    <w:rsid w:val="007A6116"/>
    <w:rsid w:val="007A6205"/>
    <w:rsid w:val="007A63BB"/>
    <w:rsid w:val="007A6565"/>
    <w:rsid w:val="007A660E"/>
    <w:rsid w:val="007A67C2"/>
    <w:rsid w:val="007A67D6"/>
    <w:rsid w:val="007A6C6E"/>
    <w:rsid w:val="007A6D09"/>
    <w:rsid w:val="007A6EA4"/>
    <w:rsid w:val="007A7019"/>
    <w:rsid w:val="007A7A4F"/>
    <w:rsid w:val="007A7B95"/>
    <w:rsid w:val="007A7C16"/>
    <w:rsid w:val="007A7E9E"/>
    <w:rsid w:val="007A7F30"/>
    <w:rsid w:val="007B0454"/>
    <w:rsid w:val="007B07C8"/>
    <w:rsid w:val="007B0855"/>
    <w:rsid w:val="007B09FD"/>
    <w:rsid w:val="007B0AF5"/>
    <w:rsid w:val="007B0FB4"/>
    <w:rsid w:val="007B12E7"/>
    <w:rsid w:val="007B1C97"/>
    <w:rsid w:val="007B1F8E"/>
    <w:rsid w:val="007B237E"/>
    <w:rsid w:val="007B251D"/>
    <w:rsid w:val="007B27CB"/>
    <w:rsid w:val="007B287B"/>
    <w:rsid w:val="007B2AA9"/>
    <w:rsid w:val="007B2CC6"/>
    <w:rsid w:val="007B2D30"/>
    <w:rsid w:val="007B3037"/>
    <w:rsid w:val="007B3159"/>
    <w:rsid w:val="007B31FB"/>
    <w:rsid w:val="007B35CA"/>
    <w:rsid w:val="007B376D"/>
    <w:rsid w:val="007B388B"/>
    <w:rsid w:val="007B3973"/>
    <w:rsid w:val="007B39D2"/>
    <w:rsid w:val="007B3F53"/>
    <w:rsid w:val="007B3FD7"/>
    <w:rsid w:val="007B433F"/>
    <w:rsid w:val="007B43D5"/>
    <w:rsid w:val="007B4400"/>
    <w:rsid w:val="007B4840"/>
    <w:rsid w:val="007B48B9"/>
    <w:rsid w:val="007B4F02"/>
    <w:rsid w:val="007B5004"/>
    <w:rsid w:val="007B518B"/>
    <w:rsid w:val="007B56B9"/>
    <w:rsid w:val="007B5848"/>
    <w:rsid w:val="007B587B"/>
    <w:rsid w:val="007B5EAE"/>
    <w:rsid w:val="007B6472"/>
    <w:rsid w:val="007B66CD"/>
    <w:rsid w:val="007B6758"/>
    <w:rsid w:val="007B691C"/>
    <w:rsid w:val="007B69BD"/>
    <w:rsid w:val="007B6A51"/>
    <w:rsid w:val="007B6F0F"/>
    <w:rsid w:val="007B70C5"/>
    <w:rsid w:val="007B721C"/>
    <w:rsid w:val="007B72D1"/>
    <w:rsid w:val="007B7349"/>
    <w:rsid w:val="007B774B"/>
    <w:rsid w:val="007B78EE"/>
    <w:rsid w:val="007B7B6C"/>
    <w:rsid w:val="007B7E51"/>
    <w:rsid w:val="007C0120"/>
    <w:rsid w:val="007C090C"/>
    <w:rsid w:val="007C09F2"/>
    <w:rsid w:val="007C0DB8"/>
    <w:rsid w:val="007C13A7"/>
    <w:rsid w:val="007C13F3"/>
    <w:rsid w:val="007C190F"/>
    <w:rsid w:val="007C1DE9"/>
    <w:rsid w:val="007C2289"/>
    <w:rsid w:val="007C26AD"/>
    <w:rsid w:val="007C27DD"/>
    <w:rsid w:val="007C27EA"/>
    <w:rsid w:val="007C28A3"/>
    <w:rsid w:val="007C296C"/>
    <w:rsid w:val="007C2A13"/>
    <w:rsid w:val="007C3E5D"/>
    <w:rsid w:val="007C40AF"/>
    <w:rsid w:val="007C4345"/>
    <w:rsid w:val="007C47B3"/>
    <w:rsid w:val="007C4BA8"/>
    <w:rsid w:val="007C4BD8"/>
    <w:rsid w:val="007C4DE5"/>
    <w:rsid w:val="007C505F"/>
    <w:rsid w:val="007C5381"/>
    <w:rsid w:val="007C5960"/>
    <w:rsid w:val="007C5EA3"/>
    <w:rsid w:val="007C5F57"/>
    <w:rsid w:val="007C68D5"/>
    <w:rsid w:val="007C69B1"/>
    <w:rsid w:val="007C6BC4"/>
    <w:rsid w:val="007C6C61"/>
    <w:rsid w:val="007C6DEA"/>
    <w:rsid w:val="007C6EB2"/>
    <w:rsid w:val="007C6EB7"/>
    <w:rsid w:val="007C749D"/>
    <w:rsid w:val="007C7A46"/>
    <w:rsid w:val="007C7C2E"/>
    <w:rsid w:val="007C7ECE"/>
    <w:rsid w:val="007D0162"/>
    <w:rsid w:val="007D0202"/>
    <w:rsid w:val="007D0414"/>
    <w:rsid w:val="007D12E1"/>
    <w:rsid w:val="007D15DE"/>
    <w:rsid w:val="007D160B"/>
    <w:rsid w:val="007D1772"/>
    <w:rsid w:val="007D19F7"/>
    <w:rsid w:val="007D1C8C"/>
    <w:rsid w:val="007D2062"/>
    <w:rsid w:val="007D26A8"/>
    <w:rsid w:val="007D26D0"/>
    <w:rsid w:val="007D27BA"/>
    <w:rsid w:val="007D2EDE"/>
    <w:rsid w:val="007D3307"/>
    <w:rsid w:val="007D35B7"/>
    <w:rsid w:val="007D3644"/>
    <w:rsid w:val="007D3B3F"/>
    <w:rsid w:val="007D3D77"/>
    <w:rsid w:val="007D43FD"/>
    <w:rsid w:val="007D4A9C"/>
    <w:rsid w:val="007D4B94"/>
    <w:rsid w:val="007D4C77"/>
    <w:rsid w:val="007D50BB"/>
    <w:rsid w:val="007D52EB"/>
    <w:rsid w:val="007D5542"/>
    <w:rsid w:val="007D5902"/>
    <w:rsid w:val="007D5A3A"/>
    <w:rsid w:val="007D5A79"/>
    <w:rsid w:val="007D5B1F"/>
    <w:rsid w:val="007D5B35"/>
    <w:rsid w:val="007D6236"/>
    <w:rsid w:val="007D63F1"/>
    <w:rsid w:val="007D6440"/>
    <w:rsid w:val="007D677C"/>
    <w:rsid w:val="007D6900"/>
    <w:rsid w:val="007D6B32"/>
    <w:rsid w:val="007D6C29"/>
    <w:rsid w:val="007D6E5D"/>
    <w:rsid w:val="007D6F11"/>
    <w:rsid w:val="007D6F21"/>
    <w:rsid w:val="007D6FF9"/>
    <w:rsid w:val="007D7674"/>
    <w:rsid w:val="007D7EC6"/>
    <w:rsid w:val="007E01FB"/>
    <w:rsid w:val="007E0339"/>
    <w:rsid w:val="007E03A9"/>
    <w:rsid w:val="007E0437"/>
    <w:rsid w:val="007E04F5"/>
    <w:rsid w:val="007E076C"/>
    <w:rsid w:val="007E0B53"/>
    <w:rsid w:val="007E0DAF"/>
    <w:rsid w:val="007E0E2F"/>
    <w:rsid w:val="007E121C"/>
    <w:rsid w:val="007E1316"/>
    <w:rsid w:val="007E172C"/>
    <w:rsid w:val="007E1F10"/>
    <w:rsid w:val="007E1FA4"/>
    <w:rsid w:val="007E2A93"/>
    <w:rsid w:val="007E2DD2"/>
    <w:rsid w:val="007E2E4F"/>
    <w:rsid w:val="007E375B"/>
    <w:rsid w:val="007E38A9"/>
    <w:rsid w:val="007E4B36"/>
    <w:rsid w:val="007E4CFB"/>
    <w:rsid w:val="007E5016"/>
    <w:rsid w:val="007E513A"/>
    <w:rsid w:val="007E542C"/>
    <w:rsid w:val="007E5545"/>
    <w:rsid w:val="007E58A4"/>
    <w:rsid w:val="007E5ADE"/>
    <w:rsid w:val="007E6058"/>
    <w:rsid w:val="007E67E3"/>
    <w:rsid w:val="007E6954"/>
    <w:rsid w:val="007E6972"/>
    <w:rsid w:val="007E6DFA"/>
    <w:rsid w:val="007E706A"/>
    <w:rsid w:val="007E77E3"/>
    <w:rsid w:val="007E78FE"/>
    <w:rsid w:val="007E7E1F"/>
    <w:rsid w:val="007E7E6E"/>
    <w:rsid w:val="007E7F92"/>
    <w:rsid w:val="007F0440"/>
    <w:rsid w:val="007F051F"/>
    <w:rsid w:val="007F0B24"/>
    <w:rsid w:val="007F0B3D"/>
    <w:rsid w:val="007F0C5C"/>
    <w:rsid w:val="007F0D02"/>
    <w:rsid w:val="007F0E59"/>
    <w:rsid w:val="007F0FA8"/>
    <w:rsid w:val="007F1046"/>
    <w:rsid w:val="007F1105"/>
    <w:rsid w:val="007F17DA"/>
    <w:rsid w:val="007F1B95"/>
    <w:rsid w:val="007F1FC0"/>
    <w:rsid w:val="007F22EE"/>
    <w:rsid w:val="007F241B"/>
    <w:rsid w:val="007F24E6"/>
    <w:rsid w:val="007F2DBD"/>
    <w:rsid w:val="007F343E"/>
    <w:rsid w:val="007F37FA"/>
    <w:rsid w:val="007F3B4A"/>
    <w:rsid w:val="007F3FE9"/>
    <w:rsid w:val="007F4258"/>
    <w:rsid w:val="007F42E7"/>
    <w:rsid w:val="007F45A4"/>
    <w:rsid w:val="007F4751"/>
    <w:rsid w:val="007F4D47"/>
    <w:rsid w:val="007F5052"/>
    <w:rsid w:val="007F5142"/>
    <w:rsid w:val="007F5294"/>
    <w:rsid w:val="007F52E5"/>
    <w:rsid w:val="007F5352"/>
    <w:rsid w:val="007F5AEB"/>
    <w:rsid w:val="007F5AFA"/>
    <w:rsid w:val="007F5BE6"/>
    <w:rsid w:val="007F663B"/>
    <w:rsid w:val="007F6D77"/>
    <w:rsid w:val="007F6EED"/>
    <w:rsid w:val="007F750A"/>
    <w:rsid w:val="007F7874"/>
    <w:rsid w:val="007F7D38"/>
    <w:rsid w:val="007F7D43"/>
    <w:rsid w:val="00800052"/>
    <w:rsid w:val="008008B8"/>
    <w:rsid w:val="00800A43"/>
    <w:rsid w:val="00800CE4"/>
    <w:rsid w:val="00800D20"/>
    <w:rsid w:val="00801338"/>
    <w:rsid w:val="0080161E"/>
    <w:rsid w:val="00801963"/>
    <w:rsid w:val="00801A15"/>
    <w:rsid w:val="00802787"/>
    <w:rsid w:val="0080286C"/>
    <w:rsid w:val="0080288D"/>
    <w:rsid w:val="00802AF5"/>
    <w:rsid w:val="00802D79"/>
    <w:rsid w:val="00802F45"/>
    <w:rsid w:val="0080388D"/>
    <w:rsid w:val="00803A62"/>
    <w:rsid w:val="008047E7"/>
    <w:rsid w:val="00804872"/>
    <w:rsid w:val="00804DF8"/>
    <w:rsid w:val="008050E0"/>
    <w:rsid w:val="00805467"/>
    <w:rsid w:val="00806631"/>
    <w:rsid w:val="008066F1"/>
    <w:rsid w:val="0080675E"/>
    <w:rsid w:val="00806A22"/>
    <w:rsid w:val="00806A61"/>
    <w:rsid w:val="0080723E"/>
    <w:rsid w:val="00807313"/>
    <w:rsid w:val="0080759F"/>
    <w:rsid w:val="00807A01"/>
    <w:rsid w:val="00807C7B"/>
    <w:rsid w:val="00810069"/>
    <w:rsid w:val="008100FB"/>
    <w:rsid w:val="008105BD"/>
    <w:rsid w:val="00810642"/>
    <w:rsid w:val="00810B7D"/>
    <w:rsid w:val="00810BA6"/>
    <w:rsid w:val="00810C2D"/>
    <w:rsid w:val="00810DBE"/>
    <w:rsid w:val="00810FD2"/>
    <w:rsid w:val="0081126E"/>
    <w:rsid w:val="00811614"/>
    <w:rsid w:val="0081181F"/>
    <w:rsid w:val="00812ADF"/>
    <w:rsid w:val="00812EB8"/>
    <w:rsid w:val="00812EBB"/>
    <w:rsid w:val="00813289"/>
    <w:rsid w:val="00813589"/>
    <w:rsid w:val="00813814"/>
    <w:rsid w:val="00813865"/>
    <w:rsid w:val="008139E2"/>
    <w:rsid w:val="00813DBC"/>
    <w:rsid w:val="0081422D"/>
    <w:rsid w:val="00814411"/>
    <w:rsid w:val="00814D91"/>
    <w:rsid w:val="00814E1D"/>
    <w:rsid w:val="00815356"/>
    <w:rsid w:val="00815384"/>
    <w:rsid w:val="00816060"/>
    <w:rsid w:val="0081610E"/>
    <w:rsid w:val="0081666C"/>
    <w:rsid w:val="00816734"/>
    <w:rsid w:val="00816A3B"/>
    <w:rsid w:val="00816A6B"/>
    <w:rsid w:val="00816D24"/>
    <w:rsid w:val="00816EFB"/>
    <w:rsid w:val="00817861"/>
    <w:rsid w:val="00817A7B"/>
    <w:rsid w:val="00817D84"/>
    <w:rsid w:val="00820417"/>
    <w:rsid w:val="00820527"/>
    <w:rsid w:val="008206E3"/>
    <w:rsid w:val="00820902"/>
    <w:rsid w:val="00820CC9"/>
    <w:rsid w:val="00820D59"/>
    <w:rsid w:val="00820F59"/>
    <w:rsid w:val="00821238"/>
    <w:rsid w:val="00821BBD"/>
    <w:rsid w:val="00821F4D"/>
    <w:rsid w:val="008225D2"/>
    <w:rsid w:val="008226B1"/>
    <w:rsid w:val="008228D7"/>
    <w:rsid w:val="00823173"/>
    <w:rsid w:val="00823181"/>
    <w:rsid w:val="008232DD"/>
    <w:rsid w:val="00823423"/>
    <w:rsid w:val="008234FA"/>
    <w:rsid w:val="00823524"/>
    <w:rsid w:val="0082395F"/>
    <w:rsid w:val="00823DEE"/>
    <w:rsid w:val="00823F3E"/>
    <w:rsid w:val="00824123"/>
    <w:rsid w:val="00824161"/>
    <w:rsid w:val="008241FB"/>
    <w:rsid w:val="0082441C"/>
    <w:rsid w:val="00824703"/>
    <w:rsid w:val="00824762"/>
    <w:rsid w:val="00824875"/>
    <w:rsid w:val="008248C6"/>
    <w:rsid w:val="00824922"/>
    <w:rsid w:val="00824ACB"/>
    <w:rsid w:val="00824B01"/>
    <w:rsid w:val="00824D1A"/>
    <w:rsid w:val="00824EF5"/>
    <w:rsid w:val="00825043"/>
    <w:rsid w:val="008251D7"/>
    <w:rsid w:val="0082525D"/>
    <w:rsid w:val="008252AB"/>
    <w:rsid w:val="008258F8"/>
    <w:rsid w:val="00825EEB"/>
    <w:rsid w:val="008261BC"/>
    <w:rsid w:val="008261DC"/>
    <w:rsid w:val="00826D89"/>
    <w:rsid w:val="00826DD2"/>
    <w:rsid w:val="00827035"/>
    <w:rsid w:val="008270BE"/>
    <w:rsid w:val="00827775"/>
    <w:rsid w:val="008277C9"/>
    <w:rsid w:val="00827D27"/>
    <w:rsid w:val="00827E71"/>
    <w:rsid w:val="0083047C"/>
    <w:rsid w:val="00830AA6"/>
    <w:rsid w:val="00830C4E"/>
    <w:rsid w:val="00830D0D"/>
    <w:rsid w:val="00830E3B"/>
    <w:rsid w:val="00831293"/>
    <w:rsid w:val="0083181F"/>
    <w:rsid w:val="00831A79"/>
    <w:rsid w:val="00831F11"/>
    <w:rsid w:val="00832009"/>
    <w:rsid w:val="00832048"/>
    <w:rsid w:val="00832099"/>
    <w:rsid w:val="00832691"/>
    <w:rsid w:val="008327D5"/>
    <w:rsid w:val="00832890"/>
    <w:rsid w:val="00832B23"/>
    <w:rsid w:val="00832B60"/>
    <w:rsid w:val="008332EF"/>
    <w:rsid w:val="008337D6"/>
    <w:rsid w:val="00833A45"/>
    <w:rsid w:val="00833B4A"/>
    <w:rsid w:val="00833CE3"/>
    <w:rsid w:val="00833EA4"/>
    <w:rsid w:val="008342C5"/>
    <w:rsid w:val="008345AC"/>
    <w:rsid w:val="008349CE"/>
    <w:rsid w:val="008349FC"/>
    <w:rsid w:val="00834AFF"/>
    <w:rsid w:val="00834C30"/>
    <w:rsid w:val="00835022"/>
    <w:rsid w:val="00835DF7"/>
    <w:rsid w:val="00836B71"/>
    <w:rsid w:val="008370BB"/>
    <w:rsid w:val="008371AC"/>
    <w:rsid w:val="008374E9"/>
    <w:rsid w:val="008374F8"/>
    <w:rsid w:val="008377BB"/>
    <w:rsid w:val="00837A49"/>
    <w:rsid w:val="008402AF"/>
    <w:rsid w:val="00840B90"/>
    <w:rsid w:val="00840C96"/>
    <w:rsid w:val="00840E72"/>
    <w:rsid w:val="00840FB4"/>
    <w:rsid w:val="00841114"/>
    <w:rsid w:val="008415DF"/>
    <w:rsid w:val="00841911"/>
    <w:rsid w:val="008419F6"/>
    <w:rsid w:val="00841AF2"/>
    <w:rsid w:val="00841E46"/>
    <w:rsid w:val="00841EA3"/>
    <w:rsid w:val="00841F79"/>
    <w:rsid w:val="00841FFC"/>
    <w:rsid w:val="008420F3"/>
    <w:rsid w:val="00842749"/>
    <w:rsid w:val="00842A0F"/>
    <w:rsid w:val="008430FC"/>
    <w:rsid w:val="0084324B"/>
    <w:rsid w:val="00843D0F"/>
    <w:rsid w:val="00843EF8"/>
    <w:rsid w:val="0084416A"/>
    <w:rsid w:val="008441D7"/>
    <w:rsid w:val="00844509"/>
    <w:rsid w:val="008448BC"/>
    <w:rsid w:val="008449CC"/>
    <w:rsid w:val="00844BED"/>
    <w:rsid w:val="00844CE1"/>
    <w:rsid w:val="00844FA5"/>
    <w:rsid w:val="00845075"/>
    <w:rsid w:val="0084526E"/>
    <w:rsid w:val="00845771"/>
    <w:rsid w:val="00845E2F"/>
    <w:rsid w:val="00846099"/>
    <w:rsid w:val="00846447"/>
    <w:rsid w:val="008467B1"/>
    <w:rsid w:val="00846956"/>
    <w:rsid w:val="00846981"/>
    <w:rsid w:val="00846BA0"/>
    <w:rsid w:val="00846D1D"/>
    <w:rsid w:val="00847283"/>
    <w:rsid w:val="0084765A"/>
    <w:rsid w:val="0084771C"/>
    <w:rsid w:val="00847D66"/>
    <w:rsid w:val="00847EDB"/>
    <w:rsid w:val="00850406"/>
    <w:rsid w:val="008507BE"/>
    <w:rsid w:val="00850A4A"/>
    <w:rsid w:val="00850E76"/>
    <w:rsid w:val="008511D2"/>
    <w:rsid w:val="00851FB9"/>
    <w:rsid w:val="008525A0"/>
    <w:rsid w:val="00852823"/>
    <w:rsid w:val="00852DED"/>
    <w:rsid w:val="008530A9"/>
    <w:rsid w:val="0085313F"/>
    <w:rsid w:val="008531D9"/>
    <w:rsid w:val="0085321C"/>
    <w:rsid w:val="00853FDB"/>
    <w:rsid w:val="008541D0"/>
    <w:rsid w:val="00854203"/>
    <w:rsid w:val="008552C3"/>
    <w:rsid w:val="008552D1"/>
    <w:rsid w:val="008555B3"/>
    <w:rsid w:val="008557C2"/>
    <w:rsid w:val="00855AE9"/>
    <w:rsid w:val="00855B17"/>
    <w:rsid w:val="00855E41"/>
    <w:rsid w:val="00855EBD"/>
    <w:rsid w:val="00856176"/>
    <w:rsid w:val="008566D7"/>
    <w:rsid w:val="00856948"/>
    <w:rsid w:val="00856D7F"/>
    <w:rsid w:val="00857097"/>
    <w:rsid w:val="008570CF"/>
    <w:rsid w:val="00857BB4"/>
    <w:rsid w:val="00857C1E"/>
    <w:rsid w:val="00860208"/>
    <w:rsid w:val="008606A7"/>
    <w:rsid w:val="00860AAB"/>
    <w:rsid w:val="00860C96"/>
    <w:rsid w:val="00860DFF"/>
    <w:rsid w:val="00860F37"/>
    <w:rsid w:val="00860F41"/>
    <w:rsid w:val="00860FFC"/>
    <w:rsid w:val="00861003"/>
    <w:rsid w:val="008613CB"/>
    <w:rsid w:val="0086167C"/>
    <w:rsid w:val="008616C5"/>
    <w:rsid w:val="00861755"/>
    <w:rsid w:val="0086189A"/>
    <w:rsid w:val="0086268E"/>
    <w:rsid w:val="00862A98"/>
    <w:rsid w:val="00862C3B"/>
    <w:rsid w:val="00862D8A"/>
    <w:rsid w:val="00862DEE"/>
    <w:rsid w:val="0086306C"/>
    <w:rsid w:val="008631B7"/>
    <w:rsid w:val="008631BE"/>
    <w:rsid w:val="008631F3"/>
    <w:rsid w:val="0086393D"/>
    <w:rsid w:val="00863A58"/>
    <w:rsid w:val="00864114"/>
    <w:rsid w:val="008641CB"/>
    <w:rsid w:val="0086435C"/>
    <w:rsid w:val="008646DD"/>
    <w:rsid w:val="00864955"/>
    <w:rsid w:val="00864A9C"/>
    <w:rsid w:val="0086525C"/>
    <w:rsid w:val="00865669"/>
    <w:rsid w:val="008657C0"/>
    <w:rsid w:val="00865CF4"/>
    <w:rsid w:val="00865E03"/>
    <w:rsid w:val="008660E9"/>
    <w:rsid w:val="00866355"/>
    <w:rsid w:val="00866453"/>
    <w:rsid w:val="0086674B"/>
    <w:rsid w:val="00866831"/>
    <w:rsid w:val="00867220"/>
    <w:rsid w:val="008674D2"/>
    <w:rsid w:val="00867A55"/>
    <w:rsid w:val="008700BD"/>
    <w:rsid w:val="008701F6"/>
    <w:rsid w:val="00870758"/>
    <w:rsid w:val="00870785"/>
    <w:rsid w:val="00870A83"/>
    <w:rsid w:val="00871B09"/>
    <w:rsid w:val="00871B4F"/>
    <w:rsid w:val="00871CB8"/>
    <w:rsid w:val="00872196"/>
    <w:rsid w:val="00872322"/>
    <w:rsid w:val="0087259F"/>
    <w:rsid w:val="0087268D"/>
    <w:rsid w:val="0087270A"/>
    <w:rsid w:val="008728D7"/>
    <w:rsid w:val="00872C6E"/>
    <w:rsid w:val="00872DD1"/>
    <w:rsid w:val="0087320E"/>
    <w:rsid w:val="00873982"/>
    <w:rsid w:val="00873A2C"/>
    <w:rsid w:val="00873D13"/>
    <w:rsid w:val="008746E3"/>
    <w:rsid w:val="008747C8"/>
    <w:rsid w:val="00874ADF"/>
    <w:rsid w:val="00874B95"/>
    <w:rsid w:val="00874DBB"/>
    <w:rsid w:val="00874E12"/>
    <w:rsid w:val="008752B5"/>
    <w:rsid w:val="008753EA"/>
    <w:rsid w:val="0087552E"/>
    <w:rsid w:val="008757FA"/>
    <w:rsid w:val="00875945"/>
    <w:rsid w:val="00875B59"/>
    <w:rsid w:val="00875D2E"/>
    <w:rsid w:val="00876096"/>
    <w:rsid w:val="008761C6"/>
    <w:rsid w:val="00876611"/>
    <w:rsid w:val="0087693B"/>
    <w:rsid w:val="008769A7"/>
    <w:rsid w:val="008769BF"/>
    <w:rsid w:val="00877110"/>
    <w:rsid w:val="0087718B"/>
    <w:rsid w:val="008777B1"/>
    <w:rsid w:val="008777B5"/>
    <w:rsid w:val="00877C31"/>
    <w:rsid w:val="00877C90"/>
    <w:rsid w:val="00877EF9"/>
    <w:rsid w:val="008802F1"/>
    <w:rsid w:val="0088050E"/>
    <w:rsid w:val="0088056D"/>
    <w:rsid w:val="008806C6"/>
    <w:rsid w:val="00880ECA"/>
    <w:rsid w:val="00881464"/>
    <w:rsid w:val="008814A1"/>
    <w:rsid w:val="008817D9"/>
    <w:rsid w:val="00881A28"/>
    <w:rsid w:val="008824D7"/>
    <w:rsid w:val="0088266C"/>
    <w:rsid w:val="008829C7"/>
    <w:rsid w:val="008830C7"/>
    <w:rsid w:val="008831E8"/>
    <w:rsid w:val="008833AA"/>
    <w:rsid w:val="0088352A"/>
    <w:rsid w:val="008836AA"/>
    <w:rsid w:val="00883E81"/>
    <w:rsid w:val="00883F0F"/>
    <w:rsid w:val="008841DA"/>
    <w:rsid w:val="008843C5"/>
    <w:rsid w:val="0088454E"/>
    <w:rsid w:val="00884D94"/>
    <w:rsid w:val="00884DFE"/>
    <w:rsid w:val="00884FA6"/>
    <w:rsid w:val="00885549"/>
    <w:rsid w:val="008856B7"/>
    <w:rsid w:val="008856E8"/>
    <w:rsid w:val="00885A9B"/>
    <w:rsid w:val="00885AB3"/>
    <w:rsid w:val="00885DF6"/>
    <w:rsid w:val="008861CB"/>
    <w:rsid w:val="00886219"/>
    <w:rsid w:val="00886698"/>
    <w:rsid w:val="00886897"/>
    <w:rsid w:val="00886982"/>
    <w:rsid w:val="00886EF9"/>
    <w:rsid w:val="00886FD2"/>
    <w:rsid w:val="00887691"/>
    <w:rsid w:val="008879C3"/>
    <w:rsid w:val="00887A41"/>
    <w:rsid w:val="00887A61"/>
    <w:rsid w:val="00887AA4"/>
    <w:rsid w:val="00887EF8"/>
    <w:rsid w:val="00887F2A"/>
    <w:rsid w:val="00887FD8"/>
    <w:rsid w:val="00890006"/>
    <w:rsid w:val="008905E3"/>
    <w:rsid w:val="00890BBB"/>
    <w:rsid w:val="00890CCF"/>
    <w:rsid w:val="00891355"/>
    <w:rsid w:val="00891877"/>
    <w:rsid w:val="00891994"/>
    <w:rsid w:val="00891A93"/>
    <w:rsid w:val="00891D79"/>
    <w:rsid w:val="0089202C"/>
    <w:rsid w:val="0089235A"/>
    <w:rsid w:val="00892622"/>
    <w:rsid w:val="0089265A"/>
    <w:rsid w:val="008927D9"/>
    <w:rsid w:val="00892C15"/>
    <w:rsid w:val="008932F4"/>
    <w:rsid w:val="00893447"/>
    <w:rsid w:val="00893515"/>
    <w:rsid w:val="00893571"/>
    <w:rsid w:val="00893714"/>
    <w:rsid w:val="00893AA3"/>
    <w:rsid w:val="00893CA6"/>
    <w:rsid w:val="00893F9E"/>
    <w:rsid w:val="008943A6"/>
    <w:rsid w:val="00894C77"/>
    <w:rsid w:val="00894D60"/>
    <w:rsid w:val="00895021"/>
    <w:rsid w:val="00895327"/>
    <w:rsid w:val="00895913"/>
    <w:rsid w:val="0089596F"/>
    <w:rsid w:val="0089667F"/>
    <w:rsid w:val="00896AF3"/>
    <w:rsid w:val="00897069"/>
    <w:rsid w:val="008972FE"/>
    <w:rsid w:val="00897764"/>
    <w:rsid w:val="008978A0"/>
    <w:rsid w:val="00897BCA"/>
    <w:rsid w:val="008A00B5"/>
    <w:rsid w:val="008A0792"/>
    <w:rsid w:val="008A0845"/>
    <w:rsid w:val="008A11A3"/>
    <w:rsid w:val="008A13BD"/>
    <w:rsid w:val="008A1820"/>
    <w:rsid w:val="008A197D"/>
    <w:rsid w:val="008A2444"/>
    <w:rsid w:val="008A26CE"/>
    <w:rsid w:val="008A2784"/>
    <w:rsid w:val="008A2D2F"/>
    <w:rsid w:val="008A30DF"/>
    <w:rsid w:val="008A30ED"/>
    <w:rsid w:val="008A3179"/>
    <w:rsid w:val="008A31BC"/>
    <w:rsid w:val="008A3238"/>
    <w:rsid w:val="008A38AF"/>
    <w:rsid w:val="008A39CF"/>
    <w:rsid w:val="008A3B9D"/>
    <w:rsid w:val="008A4508"/>
    <w:rsid w:val="008A4892"/>
    <w:rsid w:val="008A509A"/>
    <w:rsid w:val="008A529A"/>
    <w:rsid w:val="008A5975"/>
    <w:rsid w:val="008A5A6D"/>
    <w:rsid w:val="008A5AF0"/>
    <w:rsid w:val="008A5D30"/>
    <w:rsid w:val="008A5FFF"/>
    <w:rsid w:val="008A610C"/>
    <w:rsid w:val="008A6C64"/>
    <w:rsid w:val="008A6F7D"/>
    <w:rsid w:val="008A70FF"/>
    <w:rsid w:val="008A7101"/>
    <w:rsid w:val="008A719D"/>
    <w:rsid w:val="008A72B6"/>
    <w:rsid w:val="008A7373"/>
    <w:rsid w:val="008A775F"/>
    <w:rsid w:val="008A7BEC"/>
    <w:rsid w:val="008A7CE8"/>
    <w:rsid w:val="008A7DE3"/>
    <w:rsid w:val="008B025C"/>
    <w:rsid w:val="008B0857"/>
    <w:rsid w:val="008B0C21"/>
    <w:rsid w:val="008B0E26"/>
    <w:rsid w:val="008B17F8"/>
    <w:rsid w:val="008B20B0"/>
    <w:rsid w:val="008B2C08"/>
    <w:rsid w:val="008B2F46"/>
    <w:rsid w:val="008B30A0"/>
    <w:rsid w:val="008B3152"/>
    <w:rsid w:val="008B37C1"/>
    <w:rsid w:val="008B3814"/>
    <w:rsid w:val="008B38F3"/>
    <w:rsid w:val="008B3CEF"/>
    <w:rsid w:val="008B3F31"/>
    <w:rsid w:val="008B441A"/>
    <w:rsid w:val="008B49D0"/>
    <w:rsid w:val="008B4B15"/>
    <w:rsid w:val="008B4D93"/>
    <w:rsid w:val="008B520D"/>
    <w:rsid w:val="008B52C1"/>
    <w:rsid w:val="008B5716"/>
    <w:rsid w:val="008B5733"/>
    <w:rsid w:val="008B5B4D"/>
    <w:rsid w:val="008B5C68"/>
    <w:rsid w:val="008B5E3B"/>
    <w:rsid w:val="008B67F7"/>
    <w:rsid w:val="008B6CD6"/>
    <w:rsid w:val="008B6E6F"/>
    <w:rsid w:val="008B728C"/>
    <w:rsid w:val="008B728F"/>
    <w:rsid w:val="008B7335"/>
    <w:rsid w:val="008B78CF"/>
    <w:rsid w:val="008B7988"/>
    <w:rsid w:val="008B7CD2"/>
    <w:rsid w:val="008B7E26"/>
    <w:rsid w:val="008C003C"/>
    <w:rsid w:val="008C03B7"/>
    <w:rsid w:val="008C05AA"/>
    <w:rsid w:val="008C1BF0"/>
    <w:rsid w:val="008C1D90"/>
    <w:rsid w:val="008C232D"/>
    <w:rsid w:val="008C239F"/>
    <w:rsid w:val="008C258D"/>
    <w:rsid w:val="008C2675"/>
    <w:rsid w:val="008C28CF"/>
    <w:rsid w:val="008C295A"/>
    <w:rsid w:val="008C2B90"/>
    <w:rsid w:val="008C2C57"/>
    <w:rsid w:val="008C2D6D"/>
    <w:rsid w:val="008C2E52"/>
    <w:rsid w:val="008C2EE0"/>
    <w:rsid w:val="008C309C"/>
    <w:rsid w:val="008C3B07"/>
    <w:rsid w:val="008C3B55"/>
    <w:rsid w:val="008C3C0E"/>
    <w:rsid w:val="008C3C83"/>
    <w:rsid w:val="008C3E32"/>
    <w:rsid w:val="008C4587"/>
    <w:rsid w:val="008C4A37"/>
    <w:rsid w:val="008C4D47"/>
    <w:rsid w:val="008C4F03"/>
    <w:rsid w:val="008C4F8E"/>
    <w:rsid w:val="008C4FB6"/>
    <w:rsid w:val="008C5234"/>
    <w:rsid w:val="008C52CF"/>
    <w:rsid w:val="008C5330"/>
    <w:rsid w:val="008C5C20"/>
    <w:rsid w:val="008C61D7"/>
    <w:rsid w:val="008C6271"/>
    <w:rsid w:val="008C646A"/>
    <w:rsid w:val="008C648D"/>
    <w:rsid w:val="008C6933"/>
    <w:rsid w:val="008C6D89"/>
    <w:rsid w:val="008C712B"/>
    <w:rsid w:val="008C7154"/>
    <w:rsid w:val="008C7787"/>
    <w:rsid w:val="008C77BC"/>
    <w:rsid w:val="008C79D3"/>
    <w:rsid w:val="008C7F03"/>
    <w:rsid w:val="008D065C"/>
    <w:rsid w:val="008D0674"/>
    <w:rsid w:val="008D077F"/>
    <w:rsid w:val="008D0D8D"/>
    <w:rsid w:val="008D138E"/>
    <w:rsid w:val="008D167F"/>
    <w:rsid w:val="008D1745"/>
    <w:rsid w:val="008D1F1B"/>
    <w:rsid w:val="008D2378"/>
    <w:rsid w:val="008D247C"/>
    <w:rsid w:val="008D2804"/>
    <w:rsid w:val="008D2DD5"/>
    <w:rsid w:val="008D310A"/>
    <w:rsid w:val="008D376D"/>
    <w:rsid w:val="008D37E1"/>
    <w:rsid w:val="008D3831"/>
    <w:rsid w:val="008D3A2C"/>
    <w:rsid w:val="008D3D43"/>
    <w:rsid w:val="008D4127"/>
    <w:rsid w:val="008D46BE"/>
    <w:rsid w:val="008D481D"/>
    <w:rsid w:val="008D5284"/>
    <w:rsid w:val="008D56C0"/>
    <w:rsid w:val="008D581F"/>
    <w:rsid w:val="008D5933"/>
    <w:rsid w:val="008D5ACC"/>
    <w:rsid w:val="008D5C74"/>
    <w:rsid w:val="008D671A"/>
    <w:rsid w:val="008D68DF"/>
    <w:rsid w:val="008D6C38"/>
    <w:rsid w:val="008D7341"/>
    <w:rsid w:val="008D76D8"/>
    <w:rsid w:val="008D7858"/>
    <w:rsid w:val="008E001F"/>
    <w:rsid w:val="008E01E2"/>
    <w:rsid w:val="008E02B3"/>
    <w:rsid w:val="008E03BB"/>
    <w:rsid w:val="008E06D1"/>
    <w:rsid w:val="008E09C3"/>
    <w:rsid w:val="008E0A60"/>
    <w:rsid w:val="008E11D2"/>
    <w:rsid w:val="008E1372"/>
    <w:rsid w:val="008E1E4B"/>
    <w:rsid w:val="008E2225"/>
    <w:rsid w:val="008E22AA"/>
    <w:rsid w:val="008E245C"/>
    <w:rsid w:val="008E24BE"/>
    <w:rsid w:val="008E275E"/>
    <w:rsid w:val="008E2874"/>
    <w:rsid w:val="008E29C2"/>
    <w:rsid w:val="008E3089"/>
    <w:rsid w:val="008E3192"/>
    <w:rsid w:val="008E3626"/>
    <w:rsid w:val="008E3B97"/>
    <w:rsid w:val="008E3C4D"/>
    <w:rsid w:val="008E40CC"/>
    <w:rsid w:val="008E4238"/>
    <w:rsid w:val="008E48CB"/>
    <w:rsid w:val="008E493E"/>
    <w:rsid w:val="008E4D2E"/>
    <w:rsid w:val="008E4E1A"/>
    <w:rsid w:val="008E4FB3"/>
    <w:rsid w:val="008E51E9"/>
    <w:rsid w:val="008E5578"/>
    <w:rsid w:val="008E585A"/>
    <w:rsid w:val="008E5904"/>
    <w:rsid w:val="008E5D03"/>
    <w:rsid w:val="008E5F26"/>
    <w:rsid w:val="008E5F4D"/>
    <w:rsid w:val="008E64F9"/>
    <w:rsid w:val="008E65CC"/>
    <w:rsid w:val="008E6757"/>
    <w:rsid w:val="008E67B3"/>
    <w:rsid w:val="008E6888"/>
    <w:rsid w:val="008E6D69"/>
    <w:rsid w:val="008E70FB"/>
    <w:rsid w:val="008E735B"/>
    <w:rsid w:val="008E758B"/>
    <w:rsid w:val="008E7676"/>
    <w:rsid w:val="008E777D"/>
    <w:rsid w:val="008F00D8"/>
    <w:rsid w:val="008F05FC"/>
    <w:rsid w:val="008F0607"/>
    <w:rsid w:val="008F0872"/>
    <w:rsid w:val="008F0E52"/>
    <w:rsid w:val="008F0F17"/>
    <w:rsid w:val="008F13F3"/>
    <w:rsid w:val="008F1428"/>
    <w:rsid w:val="008F1AA8"/>
    <w:rsid w:val="008F1CD4"/>
    <w:rsid w:val="008F209A"/>
    <w:rsid w:val="008F20DB"/>
    <w:rsid w:val="008F21B6"/>
    <w:rsid w:val="008F242F"/>
    <w:rsid w:val="008F2652"/>
    <w:rsid w:val="008F26E5"/>
    <w:rsid w:val="008F2AC3"/>
    <w:rsid w:val="008F3F8D"/>
    <w:rsid w:val="008F3FE0"/>
    <w:rsid w:val="008F42F3"/>
    <w:rsid w:val="008F445D"/>
    <w:rsid w:val="008F4536"/>
    <w:rsid w:val="008F4562"/>
    <w:rsid w:val="008F4A08"/>
    <w:rsid w:val="008F4A72"/>
    <w:rsid w:val="008F4EE5"/>
    <w:rsid w:val="008F50DC"/>
    <w:rsid w:val="008F5122"/>
    <w:rsid w:val="008F524E"/>
    <w:rsid w:val="008F54B6"/>
    <w:rsid w:val="008F5B9E"/>
    <w:rsid w:val="008F5BCF"/>
    <w:rsid w:val="008F65C4"/>
    <w:rsid w:val="008F66ED"/>
    <w:rsid w:val="008F69B6"/>
    <w:rsid w:val="008F69E2"/>
    <w:rsid w:val="008F6AE0"/>
    <w:rsid w:val="008F71AC"/>
    <w:rsid w:val="008F74F8"/>
    <w:rsid w:val="008F756A"/>
    <w:rsid w:val="008F7DED"/>
    <w:rsid w:val="008F7FC7"/>
    <w:rsid w:val="00900165"/>
    <w:rsid w:val="00900186"/>
    <w:rsid w:val="009002EC"/>
    <w:rsid w:val="009002FA"/>
    <w:rsid w:val="009005C5"/>
    <w:rsid w:val="00900602"/>
    <w:rsid w:val="0090147A"/>
    <w:rsid w:val="009018B9"/>
    <w:rsid w:val="00901A07"/>
    <w:rsid w:val="00902167"/>
    <w:rsid w:val="009021F2"/>
    <w:rsid w:val="009022A1"/>
    <w:rsid w:val="0090246F"/>
    <w:rsid w:val="009024E7"/>
    <w:rsid w:val="00902674"/>
    <w:rsid w:val="0090298D"/>
    <w:rsid w:val="00902D18"/>
    <w:rsid w:val="009032A2"/>
    <w:rsid w:val="00903407"/>
    <w:rsid w:val="00903823"/>
    <w:rsid w:val="009040D5"/>
    <w:rsid w:val="009041CB"/>
    <w:rsid w:val="009042EE"/>
    <w:rsid w:val="009047FD"/>
    <w:rsid w:val="00904A83"/>
    <w:rsid w:val="00904BF7"/>
    <w:rsid w:val="00904E24"/>
    <w:rsid w:val="009055A9"/>
    <w:rsid w:val="009057BD"/>
    <w:rsid w:val="009058D9"/>
    <w:rsid w:val="00905C89"/>
    <w:rsid w:val="009060E3"/>
    <w:rsid w:val="00906461"/>
    <w:rsid w:val="009067C0"/>
    <w:rsid w:val="0090696D"/>
    <w:rsid w:val="00906A0A"/>
    <w:rsid w:val="00906AA6"/>
    <w:rsid w:val="00907089"/>
    <w:rsid w:val="00907803"/>
    <w:rsid w:val="0090795D"/>
    <w:rsid w:val="009103BA"/>
    <w:rsid w:val="009103D0"/>
    <w:rsid w:val="0091058E"/>
    <w:rsid w:val="00910A97"/>
    <w:rsid w:val="00910C05"/>
    <w:rsid w:val="00910F7C"/>
    <w:rsid w:val="0091167D"/>
    <w:rsid w:val="00911809"/>
    <w:rsid w:val="00911E70"/>
    <w:rsid w:val="00911ECD"/>
    <w:rsid w:val="00911F71"/>
    <w:rsid w:val="0091264D"/>
    <w:rsid w:val="009126C4"/>
    <w:rsid w:val="00912839"/>
    <w:rsid w:val="009128BC"/>
    <w:rsid w:val="0091297E"/>
    <w:rsid w:val="00912A44"/>
    <w:rsid w:val="00912BBD"/>
    <w:rsid w:val="00913278"/>
    <w:rsid w:val="00913C55"/>
    <w:rsid w:val="00913EC2"/>
    <w:rsid w:val="009144C9"/>
    <w:rsid w:val="009144DC"/>
    <w:rsid w:val="0091470D"/>
    <w:rsid w:val="00914BF0"/>
    <w:rsid w:val="00914BFE"/>
    <w:rsid w:val="009151A1"/>
    <w:rsid w:val="009151E8"/>
    <w:rsid w:val="00915357"/>
    <w:rsid w:val="00915479"/>
    <w:rsid w:val="00915651"/>
    <w:rsid w:val="009157BC"/>
    <w:rsid w:val="00915CD9"/>
    <w:rsid w:val="00915F64"/>
    <w:rsid w:val="00916296"/>
    <w:rsid w:val="0091649B"/>
    <w:rsid w:val="0091673F"/>
    <w:rsid w:val="009169FB"/>
    <w:rsid w:val="00916A94"/>
    <w:rsid w:val="00916AFC"/>
    <w:rsid w:val="00916EB1"/>
    <w:rsid w:val="009171F0"/>
    <w:rsid w:val="0091737C"/>
    <w:rsid w:val="00917562"/>
    <w:rsid w:val="0091768C"/>
    <w:rsid w:val="009177C5"/>
    <w:rsid w:val="00917B7A"/>
    <w:rsid w:val="00917CFE"/>
    <w:rsid w:val="00917ED4"/>
    <w:rsid w:val="00920214"/>
    <w:rsid w:val="0092029F"/>
    <w:rsid w:val="009202B3"/>
    <w:rsid w:val="00920361"/>
    <w:rsid w:val="00920D45"/>
    <w:rsid w:val="00920EA0"/>
    <w:rsid w:val="00921C19"/>
    <w:rsid w:val="00922011"/>
    <w:rsid w:val="00922AD3"/>
    <w:rsid w:val="00922B45"/>
    <w:rsid w:val="0092338F"/>
    <w:rsid w:val="00923484"/>
    <w:rsid w:val="00923832"/>
    <w:rsid w:val="0092383E"/>
    <w:rsid w:val="00923A34"/>
    <w:rsid w:val="00923C7A"/>
    <w:rsid w:val="00923F7D"/>
    <w:rsid w:val="0092458B"/>
    <w:rsid w:val="00924703"/>
    <w:rsid w:val="009249F5"/>
    <w:rsid w:val="00924C0A"/>
    <w:rsid w:val="00924EB0"/>
    <w:rsid w:val="00924EC9"/>
    <w:rsid w:val="00925651"/>
    <w:rsid w:val="00925683"/>
    <w:rsid w:val="00925905"/>
    <w:rsid w:val="00925A73"/>
    <w:rsid w:val="00925C80"/>
    <w:rsid w:val="00925E81"/>
    <w:rsid w:val="00926216"/>
    <w:rsid w:val="009263E8"/>
    <w:rsid w:val="0092658F"/>
    <w:rsid w:val="009265D7"/>
    <w:rsid w:val="0092665F"/>
    <w:rsid w:val="009273E3"/>
    <w:rsid w:val="009276F3"/>
    <w:rsid w:val="00927E56"/>
    <w:rsid w:val="00930205"/>
    <w:rsid w:val="00930262"/>
    <w:rsid w:val="009305E6"/>
    <w:rsid w:val="009308F8"/>
    <w:rsid w:val="009309D9"/>
    <w:rsid w:val="00930A4F"/>
    <w:rsid w:val="00930B18"/>
    <w:rsid w:val="00930F94"/>
    <w:rsid w:val="00931493"/>
    <w:rsid w:val="0093177F"/>
    <w:rsid w:val="00931784"/>
    <w:rsid w:val="00931B45"/>
    <w:rsid w:val="00931D12"/>
    <w:rsid w:val="00931D92"/>
    <w:rsid w:val="0093239E"/>
    <w:rsid w:val="00932477"/>
    <w:rsid w:val="00932495"/>
    <w:rsid w:val="009324F3"/>
    <w:rsid w:val="0093259F"/>
    <w:rsid w:val="009326B1"/>
    <w:rsid w:val="00932B21"/>
    <w:rsid w:val="00933162"/>
    <w:rsid w:val="0093359C"/>
    <w:rsid w:val="00933652"/>
    <w:rsid w:val="0093391C"/>
    <w:rsid w:val="0093391F"/>
    <w:rsid w:val="00933E48"/>
    <w:rsid w:val="00933EA1"/>
    <w:rsid w:val="009348A3"/>
    <w:rsid w:val="00934A5A"/>
    <w:rsid w:val="00934B9F"/>
    <w:rsid w:val="00934BA1"/>
    <w:rsid w:val="00934E6F"/>
    <w:rsid w:val="00934F35"/>
    <w:rsid w:val="00935068"/>
    <w:rsid w:val="00935125"/>
    <w:rsid w:val="0093519C"/>
    <w:rsid w:val="00935350"/>
    <w:rsid w:val="009354D9"/>
    <w:rsid w:val="0093565B"/>
    <w:rsid w:val="00935997"/>
    <w:rsid w:val="00935D89"/>
    <w:rsid w:val="00936413"/>
    <w:rsid w:val="009366B3"/>
    <w:rsid w:val="00936C99"/>
    <w:rsid w:val="00936D0A"/>
    <w:rsid w:val="00937040"/>
    <w:rsid w:val="0093718C"/>
    <w:rsid w:val="009376F9"/>
    <w:rsid w:val="009377F0"/>
    <w:rsid w:val="00937BA7"/>
    <w:rsid w:val="00937C20"/>
    <w:rsid w:val="00937FD4"/>
    <w:rsid w:val="009401E9"/>
    <w:rsid w:val="009402DE"/>
    <w:rsid w:val="00940445"/>
    <w:rsid w:val="0094047C"/>
    <w:rsid w:val="0094082E"/>
    <w:rsid w:val="00940873"/>
    <w:rsid w:val="009409D4"/>
    <w:rsid w:val="00941348"/>
    <w:rsid w:val="00941745"/>
    <w:rsid w:val="009417A5"/>
    <w:rsid w:val="00941CFD"/>
    <w:rsid w:val="00941D19"/>
    <w:rsid w:val="00941D49"/>
    <w:rsid w:val="009423B6"/>
    <w:rsid w:val="0094282E"/>
    <w:rsid w:val="009428B1"/>
    <w:rsid w:val="009429B4"/>
    <w:rsid w:val="009429C2"/>
    <w:rsid w:val="00942D64"/>
    <w:rsid w:val="00942EC9"/>
    <w:rsid w:val="009437DE"/>
    <w:rsid w:val="00943A9B"/>
    <w:rsid w:val="00943ABF"/>
    <w:rsid w:val="00943D29"/>
    <w:rsid w:val="0094487C"/>
    <w:rsid w:val="00944964"/>
    <w:rsid w:val="00944AC9"/>
    <w:rsid w:val="00944C5C"/>
    <w:rsid w:val="00944CAF"/>
    <w:rsid w:val="00944CFD"/>
    <w:rsid w:val="0094512A"/>
    <w:rsid w:val="00945264"/>
    <w:rsid w:val="009453EB"/>
    <w:rsid w:val="009456E4"/>
    <w:rsid w:val="009457F1"/>
    <w:rsid w:val="00945EFE"/>
    <w:rsid w:val="009462D6"/>
    <w:rsid w:val="00946655"/>
    <w:rsid w:val="0094680C"/>
    <w:rsid w:val="00946817"/>
    <w:rsid w:val="00946865"/>
    <w:rsid w:val="009469D2"/>
    <w:rsid w:val="00946C36"/>
    <w:rsid w:val="00946E0D"/>
    <w:rsid w:val="00946E48"/>
    <w:rsid w:val="009475AD"/>
    <w:rsid w:val="00947615"/>
    <w:rsid w:val="009476F8"/>
    <w:rsid w:val="00947CE7"/>
    <w:rsid w:val="00950590"/>
    <w:rsid w:val="009507FB"/>
    <w:rsid w:val="009508D2"/>
    <w:rsid w:val="00950A3D"/>
    <w:rsid w:val="00950AC1"/>
    <w:rsid w:val="00950D09"/>
    <w:rsid w:val="00950D25"/>
    <w:rsid w:val="00950FD3"/>
    <w:rsid w:val="0095155A"/>
    <w:rsid w:val="0095160C"/>
    <w:rsid w:val="0095176E"/>
    <w:rsid w:val="00951917"/>
    <w:rsid w:val="00951B84"/>
    <w:rsid w:val="00952827"/>
    <w:rsid w:val="00952C59"/>
    <w:rsid w:val="0095326A"/>
    <w:rsid w:val="0095341D"/>
    <w:rsid w:val="00953691"/>
    <w:rsid w:val="0095375A"/>
    <w:rsid w:val="00953873"/>
    <w:rsid w:val="00953C76"/>
    <w:rsid w:val="0095427C"/>
    <w:rsid w:val="0095483C"/>
    <w:rsid w:val="00954943"/>
    <w:rsid w:val="00954C3B"/>
    <w:rsid w:val="00954F0D"/>
    <w:rsid w:val="00955475"/>
    <w:rsid w:val="00955676"/>
    <w:rsid w:val="00955966"/>
    <w:rsid w:val="0095619D"/>
    <w:rsid w:val="0095629E"/>
    <w:rsid w:val="00956817"/>
    <w:rsid w:val="00957331"/>
    <w:rsid w:val="0095743E"/>
    <w:rsid w:val="00957A1F"/>
    <w:rsid w:val="00957B50"/>
    <w:rsid w:val="00957D33"/>
    <w:rsid w:val="00957D89"/>
    <w:rsid w:val="009600BB"/>
    <w:rsid w:val="00960644"/>
    <w:rsid w:val="00960DA3"/>
    <w:rsid w:val="00960EF9"/>
    <w:rsid w:val="00960FF2"/>
    <w:rsid w:val="00961AB1"/>
    <w:rsid w:val="00961C72"/>
    <w:rsid w:val="009620B3"/>
    <w:rsid w:val="0096230F"/>
    <w:rsid w:val="009624F5"/>
    <w:rsid w:val="00962762"/>
    <w:rsid w:val="00962B18"/>
    <w:rsid w:val="00962E2F"/>
    <w:rsid w:val="00962E9F"/>
    <w:rsid w:val="00962F94"/>
    <w:rsid w:val="00963553"/>
    <w:rsid w:val="0096474E"/>
    <w:rsid w:val="009647E7"/>
    <w:rsid w:val="0096509C"/>
    <w:rsid w:val="009652EA"/>
    <w:rsid w:val="00965BC4"/>
    <w:rsid w:val="00965DF4"/>
    <w:rsid w:val="00966038"/>
    <w:rsid w:val="0096612E"/>
    <w:rsid w:val="00966E89"/>
    <w:rsid w:val="00966FA5"/>
    <w:rsid w:val="00966FE5"/>
    <w:rsid w:val="00967247"/>
    <w:rsid w:val="0096739E"/>
    <w:rsid w:val="009675CC"/>
    <w:rsid w:val="00967658"/>
    <w:rsid w:val="00967E88"/>
    <w:rsid w:val="009702A7"/>
    <w:rsid w:val="009704B4"/>
    <w:rsid w:val="00970BE1"/>
    <w:rsid w:val="00970F94"/>
    <w:rsid w:val="009713C8"/>
    <w:rsid w:val="0097158A"/>
    <w:rsid w:val="009718F5"/>
    <w:rsid w:val="00971AFC"/>
    <w:rsid w:val="00971B28"/>
    <w:rsid w:val="00971C1D"/>
    <w:rsid w:val="00971F24"/>
    <w:rsid w:val="009721ED"/>
    <w:rsid w:val="009722FA"/>
    <w:rsid w:val="0097231C"/>
    <w:rsid w:val="009724BD"/>
    <w:rsid w:val="00972B35"/>
    <w:rsid w:val="00973043"/>
    <w:rsid w:val="00973189"/>
    <w:rsid w:val="009734AB"/>
    <w:rsid w:val="00973543"/>
    <w:rsid w:val="00974312"/>
    <w:rsid w:val="009743DE"/>
    <w:rsid w:val="0097542B"/>
    <w:rsid w:val="00975514"/>
    <w:rsid w:val="00975522"/>
    <w:rsid w:val="00975C1A"/>
    <w:rsid w:val="00975DB2"/>
    <w:rsid w:val="00975E44"/>
    <w:rsid w:val="00976080"/>
    <w:rsid w:val="009763F2"/>
    <w:rsid w:val="0097661E"/>
    <w:rsid w:val="00976ED0"/>
    <w:rsid w:val="00976F38"/>
    <w:rsid w:val="00977095"/>
    <w:rsid w:val="009773C7"/>
    <w:rsid w:val="00977782"/>
    <w:rsid w:val="00977C47"/>
    <w:rsid w:val="00977D2A"/>
    <w:rsid w:val="00977D8F"/>
    <w:rsid w:val="0097EDED"/>
    <w:rsid w:val="009800FB"/>
    <w:rsid w:val="00980753"/>
    <w:rsid w:val="00980797"/>
    <w:rsid w:val="00980E52"/>
    <w:rsid w:val="00980E78"/>
    <w:rsid w:val="009810BF"/>
    <w:rsid w:val="00981321"/>
    <w:rsid w:val="00981544"/>
    <w:rsid w:val="009816EB"/>
    <w:rsid w:val="00981AAF"/>
    <w:rsid w:val="00981C89"/>
    <w:rsid w:val="00981D90"/>
    <w:rsid w:val="00981DED"/>
    <w:rsid w:val="00981E2E"/>
    <w:rsid w:val="00982092"/>
    <w:rsid w:val="00982769"/>
    <w:rsid w:val="00982794"/>
    <w:rsid w:val="009827BF"/>
    <w:rsid w:val="009829F4"/>
    <w:rsid w:val="00982C79"/>
    <w:rsid w:val="00982CD9"/>
    <w:rsid w:val="00982CF3"/>
    <w:rsid w:val="00982DC6"/>
    <w:rsid w:val="009830AA"/>
    <w:rsid w:val="0098318D"/>
    <w:rsid w:val="009833EC"/>
    <w:rsid w:val="00983667"/>
    <w:rsid w:val="009838F9"/>
    <w:rsid w:val="00983A23"/>
    <w:rsid w:val="00983A47"/>
    <w:rsid w:val="00983FBB"/>
    <w:rsid w:val="009841B6"/>
    <w:rsid w:val="00984562"/>
    <w:rsid w:val="009845C3"/>
    <w:rsid w:val="009849FF"/>
    <w:rsid w:val="00984BF0"/>
    <w:rsid w:val="00984CB3"/>
    <w:rsid w:val="009851C8"/>
    <w:rsid w:val="00985310"/>
    <w:rsid w:val="00985324"/>
    <w:rsid w:val="00985350"/>
    <w:rsid w:val="0098545F"/>
    <w:rsid w:val="009856FF"/>
    <w:rsid w:val="00985D10"/>
    <w:rsid w:val="00985D80"/>
    <w:rsid w:val="00985F81"/>
    <w:rsid w:val="00986107"/>
    <w:rsid w:val="00986585"/>
    <w:rsid w:val="0098684A"/>
    <w:rsid w:val="00986D0E"/>
    <w:rsid w:val="00986D62"/>
    <w:rsid w:val="00986D70"/>
    <w:rsid w:val="00986E72"/>
    <w:rsid w:val="00986FEA"/>
    <w:rsid w:val="0098732B"/>
    <w:rsid w:val="00987863"/>
    <w:rsid w:val="009878D0"/>
    <w:rsid w:val="0098792A"/>
    <w:rsid w:val="00990377"/>
    <w:rsid w:val="0099050E"/>
    <w:rsid w:val="0099066E"/>
    <w:rsid w:val="009906CC"/>
    <w:rsid w:val="009908EC"/>
    <w:rsid w:val="00990B16"/>
    <w:rsid w:val="00990D7E"/>
    <w:rsid w:val="00990E54"/>
    <w:rsid w:val="009917AF"/>
    <w:rsid w:val="0099189B"/>
    <w:rsid w:val="00991A32"/>
    <w:rsid w:val="00991C49"/>
    <w:rsid w:val="00991F68"/>
    <w:rsid w:val="009920F1"/>
    <w:rsid w:val="00992124"/>
    <w:rsid w:val="0099254F"/>
    <w:rsid w:val="0099293A"/>
    <w:rsid w:val="00992D7C"/>
    <w:rsid w:val="00993B38"/>
    <w:rsid w:val="00993FFF"/>
    <w:rsid w:val="00994021"/>
    <w:rsid w:val="009941DC"/>
    <w:rsid w:val="009941F1"/>
    <w:rsid w:val="00994AC4"/>
    <w:rsid w:val="00994ACC"/>
    <w:rsid w:val="009952A4"/>
    <w:rsid w:val="00995461"/>
    <w:rsid w:val="00995474"/>
    <w:rsid w:val="009955C0"/>
    <w:rsid w:val="009955D9"/>
    <w:rsid w:val="00995D3F"/>
    <w:rsid w:val="009960B8"/>
    <w:rsid w:val="0099670C"/>
    <w:rsid w:val="0099682A"/>
    <w:rsid w:val="00996AF3"/>
    <w:rsid w:val="00996C8D"/>
    <w:rsid w:val="00997053"/>
    <w:rsid w:val="009971D2"/>
    <w:rsid w:val="00997384"/>
    <w:rsid w:val="009973F1"/>
    <w:rsid w:val="009977B0"/>
    <w:rsid w:val="00997AD6"/>
    <w:rsid w:val="00997DFD"/>
    <w:rsid w:val="009A00F5"/>
    <w:rsid w:val="009A0935"/>
    <w:rsid w:val="009A0A19"/>
    <w:rsid w:val="009A0C16"/>
    <w:rsid w:val="009A1296"/>
    <w:rsid w:val="009A164F"/>
    <w:rsid w:val="009A1C52"/>
    <w:rsid w:val="009A1CBD"/>
    <w:rsid w:val="009A1CC8"/>
    <w:rsid w:val="009A1F93"/>
    <w:rsid w:val="009A2899"/>
    <w:rsid w:val="009A2E55"/>
    <w:rsid w:val="009A2F8B"/>
    <w:rsid w:val="009A32B2"/>
    <w:rsid w:val="009A39E3"/>
    <w:rsid w:val="009A3B28"/>
    <w:rsid w:val="009A3DCA"/>
    <w:rsid w:val="009A48BC"/>
    <w:rsid w:val="009A4F01"/>
    <w:rsid w:val="009A5064"/>
    <w:rsid w:val="009A544D"/>
    <w:rsid w:val="009A5545"/>
    <w:rsid w:val="009A5891"/>
    <w:rsid w:val="009A596D"/>
    <w:rsid w:val="009A59FC"/>
    <w:rsid w:val="009A5A8B"/>
    <w:rsid w:val="009A5FC5"/>
    <w:rsid w:val="009A6681"/>
    <w:rsid w:val="009A6E2B"/>
    <w:rsid w:val="009A6ED0"/>
    <w:rsid w:val="009A724B"/>
    <w:rsid w:val="009A72BC"/>
    <w:rsid w:val="009A76BE"/>
    <w:rsid w:val="009A7BC9"/>
    <w:rsid w:val="009B05A3"/>
    <w:rsid w:val="009B073B"/>
    <w:rsid w:val="009B0AB3"/>
    <w:rsid w:val="009B0FFA"/>
    <w:rsid w:val="009B1423"/>
    <w:rsid w:val="009B150A"/>
    <w:rsid w:val="009B169C"/>
    <w:rsid w:val="009B1855"/>
    <w:rsid w:val="009B1A60"/>
    <w:rsid w:val="009B231E"/>
    <w:rsid w:val="009B25FB"/>
    <w:rsid w:val="009B284D"/>
    <w:rsid w:val="009B29CA"/>
    <w:rsid w:val="009B2F74"/>
    <w:rsid w:val="009B300A"/>
    <w:rsid w:val="009B39F7"/>
    <w:rsid w:val="009B3C1A"/>
    <w:rsid w:val="009B3F89"/>
    <w:rsid w:val="009B42F3"/>
    <w:rsid w:val="009B446C"/>
    <w:rsid w:val="009B5183"/>
    <w:rsid w:val="009B51FA"/>
    <w:rsid w:val="009B5623"/>
    <w:rsid w:val="009B58E1"/>
    <w:rsid w:val="009B5DDE"/>
    <w:rsid w:val="009B5E09"/>
    <w:rsid w:val="009B64C3"/>
    <w:rsid w:val="009B64F7"/>
    <w:rsid w:val="009B651B"/>
    <w:rsid w:val="009B6744"/>
    <w:rsid w:val="009B72DB"/>
    <w:rsid w:val="009B7507"/>
    <w:rsid w:val="009B7927"/>
    <w:rsid w:val="009B79CE"/>
    <w:rsid w:val="009B7AB8"/>
    <w:rsid w:val="009B7FD3"/>
    <w:rsid w:val="009C004B"/>
    <w:rsid w:val="009C01C0"/>
    <w:rsid w:val="009C0670"/>
    <w:rsid w:val="009C0BF6"/>
    <w:rsid w:val="009C0C23"/>
    <w:rsid w:val="009C14D2"/>
    <w:rsid w:val="009C1563"/>
    <w:rsid w:val="009C166A"/>
    <w:rsid w:val="009C1791"/>
    <w:rsid w:val="009C183D"/>
    <w:rsid w:val="009C1AC9"/>
    <w:rsid w:val="009C1B4A"/>
    <w:rsid w:val="009C1DFC"/>
    <w:rsid w:val="009C26BE"/>
    <w:rsid w:val="009C29D5"/>
    <w:rsid w:val="009C2E32"/>
    <w:rsid w:val="009C2ECB"/>
    <w:rsid w:val="009C3298"/>
    <w:rsid w:val="009C344F"/>
    <w:rsid w:val="009C3D01"/>
    <w:rsid w:val="009C3D8F"/>
    <w:rsid w:val="009C3F76"/>
    <w:rsid w:val="009C4035"/>
    <w:rsid w:val="009C48CC"/>
    <w:rsid w:val="009C4C2A"/>
    <w:rsid w:val="009C587D"/>
    <w:rsid w:val="009C587E"/>
    <w:rsid w:val="009C5DA3"/>
    <w:rsid w:val="009C64FF"/>
    <w:rsid w:val="009C6665"/>
    <w:rsid w:val="009C66C7"/>
    <w:rsid w:val="009C68E8"/>
    <w:rsid w:val="009C6CB1"/>
    <w:rsid w:val="009C6F7D"/>
    <w:rsid w:val="009C701F"/>
    <w:rsid w:val="009C7670"/>
    <w:rsid w:val="009C7A8C"/>
    <w:rsid w:val="009C7ABF"/>
    <w:rsid w:val="009C7F6A"/>
    <w:rsid w:val="009D0017"/>
    <w:rsid w:val="009D038D"/>
    <w:rsid w:val="009D0450"/>
    <w:rsid w:val="009D086F"/>
    <w:rsid w:val="009D0ABF"/>
    <w:rsid w:val="009D0C40"/>
    <w:rsid w:val="009D0CAD"/>
    <w:rsid w:val="009D1626"/>
    <w:rsid w:val="009D17AD"/>
    <w:rsid w:val="009D17BD"/>
    <w:rsid w:val="009D19F0"/>
    <w:rsid w:val="009D1BFF"/>
    <w:rsid w:val="009D1F45"/>
    <w:rsid w:val="009D20DF"/>
    <w:rsid w:val="009D23DF"/>
    <w:rsid w:val="009D2677"/>
    <w:rsid w:val="009D29B1"/>
    <w:rsid w:val="009D37E9"/>
    <w:rsid w:val="009D39A8"/>
    <w:rsid w:val="009D3A54"/>
    <w:rsid w:val="009D3AA0"/>
    <w:rsid w:val="009D3CE7"/>
    <w:rsid w:val="009D4131"/>
    <w:rsid w:val="009D4216"/>
    <w:rsid w:val="009D4696"/>
    <w:rsid w:val="009D491C"/>
    <w:rsid w:val="009D4AC4"/>
    <w:rsid w:val="009D4C0C"/>
    <w:rsid w:val="009D4CE8"/>
    <w:rsid w:val="009D4F22"/>
    <w:rsid w:val="009D52AF"/>
    <w:rsid w:val="009D545B"/>
    <w:rsid w:val="009D5EBE"/>
    <w:rsid w:val="009D6423"/>
    <w:rsid w:val="009D65F8"/>
    <w:rsid w:val="009D6DAD"/>
    <w:rsid w:val="009D7164"/>
    <w:rsid w:val="009D771A"/>
    <w:rsid w:val="009D78A9"/>
    <w:rsid w:val="009D7D2A"/>
    <w:rsid w:val="009D7E91"/>
    <w:rsid w:val="009E071D"/>
    <w:rsid w:val="009E08A1"/>
    <w:rsid w:val="009E09A8"/>
    <w:rsid w:val="009E1368"/>
    <w:rsid w:val="009E168C"/>
    <w:rsid w:val="009E19AE"/>
    <w:rsid w:val="009E205B"/>
    <w:rsid w:val="009E22D0"/>
    <w:rsid w:val="009E251F"/>
    <w:rsid w:val="009E2BC6"/>
    <w:rsid w:val="009E2DCB"/>
    <w:rsid w:val="009E31D6"/>
    <w:rsid w:val="009E3551"/>
    <w:rsid w:val="009E370B"/>
    <w:rsid w:val="009E3834"/>
    <w:rsid w:val="009E3CFB"/>
    <w:rsid w:val="009E4107"/>
    <w:rsid w:val="009E44F0"/>
    <w:rsid w:val="009E4779"/>
    <w:rsid w:val="009E486F"/>
    <w:rsid w:val="009E4D6D"/>
    <w:rsid w:val="009E4F33"/>
    <w:rsid w:val="009E54A2"/>
    <w:rsid w:val="009E54C7"/>
    <w:rsid w:val="009E56F3"/>
    <w:rsid w:val="009E59EE"/>
    <w:rsid w:val="009E60A7"/>
    <w:rsid w:val="009E64D2"/>
    <w:rsid w:val="009E654D"/>
    <w:rsid w:val="009E68B4"/>
    <w:rsid w:val="009E6960"/>
    <w:rsid w:val="009E6C4E"/>
    <w:rsid w:val="009E71F2"/>
    <w:rsid w:val="009E7538"/>
    <w:rsid w:val="009E77EB"/>
    <w:rsid w:val="009E7874"/>
    <w:rsid w:val="009E7934"/>
    <w:rsid w:val="009E7B4E"/>
    <w:rsid w:val="009F08A7"/>
    <w:rsid w:val="009F08F1"/>
    <w:rsid w:val="009F0E4F"/>
    <w:rsid w:val="009F116B"/>
    <w:rsid w:val="009F19DF"/>
    <w:rsid w:val="009F1AA1"/>
    <w:rsid w:val="009F1ABB"/>
    <w:rsid w:val="009F1FA6"/>
    <w:rsid w:val="009F223D"/>
    <w:rsid w:val="009F238C"/>
    <w:rsid w:val="009F23C9"/>
    <w:rsid w:val="009F3149"/>
    <w:rsid w:val="009F389F"/>
    <w:rsid w:val="009F38B7"/>
    <w:rsid w:val="009F3B47"/>
    <w:rsid w:val="009F3DF4"/>
    <w:rsid w:val="009F3F0E"/>
    <w:rsid w:val="009F3FD5"/>
    <w:rsid w:val="009F4153"/>
    <w:rsid w:val="009F442B"/>
    <w:rsid w:val="009F478C"/>
    <w:rsid w:val="009F4B60"/>
    <w:rsid w:val="009F4D6D"/>
    <w:rsid w:val="009F50BA"/>
    <w:rsid w:val="009F5390"/>
    <w:rsid w:val="009F5D31"/>
    <w:rsid w:val="009F61EB"/>
    <w:rsid w:val="009F62AC"/>
    <w:rsid w:val="009F6678"/>
    <w:rsid w:val="009F6713"/>
    <w:rsid w:val="009F69B1"/>
    <w:rsid w:val="009F6F0E"/>
    <w:rsid w:val="009F6F53"/>
    <w:rsid w:val="009F739F"/>
    <w:rsid w:val="009F7782"/>
    <w:rsid w:val="009F78E8"/>
    <w:rsid w:val="009F7D3C"/>
    <w:rsid w:val="009F7DCE"/>
    <w:rsid w:val="009F7E96"/>
    <w:rsid w:val="009F7F18"/>
    <w:rsid w:val="00A001AA"/>
    <w:rsid w:val="00A00214"/>
    <w:rsid w:val="00A00398"/>
    <w:rsid w:val="00A003EB"/>
    <w:rsid w:val="00A0090B"/>
    <w:rsid w:val="00A0095B"/>
    <w:rsid w:val="00A00B0B"/>
    <w:rsid w:val="00A00B15"/>
    <w:rsid w:val="00A00EB2"/>
    <w:rsid w:val="00A01067"/>
    <w:rsid w:val="00A01328"/>
    <w:rsid w:val="00A01889"/>
    <w:rsid w:val="00A0192B"/>
    <w:rsid w:val="00A01F1E"/>
    <w:rsid w:val="00A02055"/>
    <w:rsid w:val="00A020D9"/>
    <w:rsid w:val="00A02266"/>
    <w:rsid w:val="00A024B3"/>
    <w:rsid w:val="00A024DA"/>
    <w:rsid w:val="00A02569"/>
    <w:rsid w:val="00A0265D"/>
    <w:rsid w:val="00A02776"/>
    <w:rsid w:val="00A02B5B"/>
    <w:rsid w:val="00A02BA1"/>
    <w:rsid w:val="00A02E1E"/>
    <w:rsid w:val="00A02F9D"/>
    <w:rsid w:val="00A030E1"/>
    <w:rsid w:val="00A033FE"/>
    <w:rsid w:val="00A037CF"/>
    <w:rsid w:val="00A03D0D"/>
    <w:rsid w:val="00A03E2D"/>
    <w:rsid w:val="00A03E39"/>
    <w:rsid w:val="00A042DF"/>
    <w:rsid w:val="00A04320"/>
    <w:rsid w:val="00A044DD"/>
    <w:rsid w:val="00A04550"/>
    <w:rsid w:val="00A04906"/>
    <w:rsid w:val="00A049F2"/>
    <w:rsid w:val="00A04D7F"/>
    <w:rsid w:val="00A04EEA"/>
    <w:rsid w:val="00A05229"/>
    <w:rsid w:val="00A05BC9"/>
    <w:rsid w:val="00A064EC"/>
    <w:rsid w:val="00A06A2B"/>
    <w:rsid w:val="00A06E04"/>
    <w:rsid w:val="00A0708C"/>
    <w:rsid w:val="00A071E4"/>
    <w:rsid w:val="00A075F9"/>
    <w:rsid w:val="00A07949"/>
    <w:rsid w:val="00A07B70"/>
    <w:rsid w:val="00A07F92"/>
    <w:rsid w:val="00A104E5"/>
    <w:rsid w:val="00A10691"/>
    <w:rsid w:val="00A10C74"/>
    <w:rsid w:val="00A10C7F"/>
    <w:rsid w:val="00A11735"/>
    <w:rsid w:val="00A11756"/>
    <w:rsid w:val="00A1177B"/>
    <w:rsid w:val="00A11948"/>
    <w:rsid w:val="00A11ACB"/>
    <w:rsid w:val="00A11C12"/>
    <w:rsid w:val="00A11C1B"/>
    <w:rsid w:val="00A11CBB"/>
    <w:rsid w:val="00A11CD1"/>
    <w:rsid w:val="00A11DF0"/>
    <w:rsid w:val="00A120B6"/>
    <w:rsid w:val="00A12464"/>
    <w:rsid w:val="00A12C0A"/>
    <w:rsid w:val="00A12EE1"/>
    <w:rsid w:val="00A13598"/>
    <w:rsid w:val="00A135E1"/>
    <w:rsid w:val="00A13C6F"/>
    <w:rsid w:val="00A13EA1"/>
    <w:rsid w:val="00A13ECB"/>
    <w:rsid w:val="00A13ED1"/>
    <w:rsid w:val="00A13FA0"/>
    <w:rsid w:val="00A142A6"/>
    <w:rsid w:val="00A14491"/>
    <w:rsid w:val="00A149C2"/>
    <w:rsid w:val="00A14A3F"/>
    <w:rsid w:val="00A14BE9"/>
    <w:rsid w:val="00A151CF"/>
    <w:rsid w:val="00A152DB"/>
    <w:rsid w:val="00A1556D"/>
    <w:rsid w:val="00A1641E"/>
    <w:rsid w:val="00A1665F"/>
    <w:rsid w:val="00A16810"/>
    <w:rsid w:val="00A169B5"/>
    <w:rsid w:val="00A16B67"/>
    <w:rsid w:val="00A176F4"/>
    <w:rsid w:val="00A17986"/>
    <w:rsid w:val="00A17EF5"/>
    <w:rsid w:val="00A20036"/>
    <w:rsid w:val="00A20143"/>
    <w:rsid w:val="00A20194"/>
    <w:rsid w:val="00A20701"/>
    <w:rsid w:val="00A20720"/>
    <w:rsid w:val="00A20A33"/>
    <w:rsid w:val="00A20E7F"/>
    <w:rsid w:val="00A210B3"/>
    <w:rsid w:val="00A2149A"/>
    <w:rsid w:val="00A21534"/>
    <w:rsid w:val="00A216E7"/>
    <w:rsid w:val="00A21741"/>
    <w:rsid w:val="00A21BDD"/>
    <w:rsid w:val="00A21C69"/>
    <w:rsid w:val="00A21DB6"/>
    <w:rsid w:val="00A21E89"/>
    <w:rsid w:val="00A21F79"/>
    <w:rsid w:val="00A2214F"/>
    <w:rsid w:val="00A221E1"/>
    <w:rsid w:val="00A22220"/>
    <w:rsid w:val="00A22275"/>
    <w:rsid w:val="00A224AA"/>
    <w:rsid w:val="00A225FD"/>
    <w:rsid w:val="00A227FB"/>
    <w:rsid w:val="00A22969"/>
    <w:rsid w:val="00A22C71"/>
    <w:rsid w:val="00A23241"/>
    <w:rsid w:val="00A232EE"/>
    <w:rsid w:val="00A2345C"/>
    <w:rsid w:val="00A2393E"/>
    <w:rsid w:val="00A23A16"/>
    <w:rsid w:val="00A23BBD"/>
    <w:rsid w:val="00A2475F"/>
    <w:rsid w:val="00A24FEE"/>
    <w:rsid w:val="00A2506F"/>
    <w:rsid w:val="00A25874"/>
    <w:rsid w:val="00A25C28"/>
    <w:rsid w:val="00A25FBC"/>
    <w:rsid w:val="00A261CA"/>
    <w:rsid w:val="00A267D5"/>
    <w:rsid w:val="00A26CA9"/>
    <w:rsid w:val="00A26E49"/>
    <w:rsid w:val="00A26E8B"/>
    <w:rsid w:val="00A26E8F"/>
    <w:rsid w:val="00A26FC9"/>
    <w:rsid w:val="00A270B9"/>
    <w:rsid w:val="00A271F8"/>
    <w:rsid w:val="00A272A7"/>
    <w:rsid w:val="00A27F13"/>
    <w:rsid w:val="00A30FEE"/>
    <w:rsid w:val="00A3143C"/>
    <w:rsid w:val="00A314F1"/>
    <w:rsid w:val="00A3178F"/>
    <w:rsid w:val="00A31AB4"/>
    <w:rsid w:val="00A31AD6"/>
    <w:rsid w:val="00A32B88"/>
    <w:rsid w:val="00A32DC8"/>
    <w:rsid w:val="00A32E6F"/>
    <w:rsid w:val="00A330C6"/>
    <w:rsid w:val="00A33418"/>
    <w:rsid w:val="00A33992"/>
    <w:rsid w:val="00A3399F"/>
    <w:rsid w:val="00A339FC"/>
    <w:rsid w:val="00A33B6F"/>
    <w:rsid w:val="00A33D00"/>
    <w:rsid w:val="00A34243"/>
    <w:rsid w:val="00A34353"/>
    <w:rsid w:val="00A34371"/>
    <w:rsid w:val="00A34617"/>
    <w:rsid w:val="00A349BB"/>
    <w:rsid w:val="00A34D6C"/>
    <w:rsid w:val="00A34E2D"/>
    <w:rsid w:val="00A34FF4"/>
    <w:rsid w:val="00A3532B"/>
    <w:rsid w:val="00A356CA"/>
    <w:rsid w:val="00A3578C"/>
    <w:rsid w:val="00A35919"/>
    <w:rsid w:val="00A35A5B"/>
    <w:rsid w:val="00A35C59"/>
    <w:rsid w:val="00A35C60"/>
    <w:rsid w:val="00A36136"/>
    <w:rsid w:val="00A36595"/>
    <w:rsid w:val="00A366A4"/>
    <w:rsid w:val="00A36C97"/>
    <w:rsid w:val="00A37829"/>
    <w:rsid w:val="00A379C9"/>
    <w:rsid w:val="00A37A9C"/>
    <w:rsid w:val="00A37B2E"/>
    <w:rsid w:val="00A37D95"/>
    <w:rsid w:val="00A37FC3"/>
    <w:rsid w:val="00A40147"/>
    <w:rsid w:val="00A40368"/>
    <w:rsid w:val="00A40402"/>
    <w:rsid w:val="00A409F9"/>
    <w:rsid w:val="00A40A95"/>
    <w:rsid w:val="00A40FDB"/>
    <w:rsid w:val="00A4100E"/>
    <w:rsid w:val="00A41353"/>
    <w:rsid w:val="00A414B3"/>
    <w:rsid w:val="00A41975"/>
    <w:rsid w:val="00A41CBF"/>
    <w:rsid w:val="00A41E03"/>
    <w:rsid w:val="00A41E4A"/>
    <w:rsid w:val="00A41EB8"/>
    <w:rsid w:val="00A42083"/>
    <w:rsid w:val="00A420B9"/>
    <w:rsid w:val="00A42479"/>
    <w:rsid w:val="00A42977"/>
    <w:rsid w:val="00A42A30"/>
    <w:rsid w:val="00A42B64"/>
    <w:rsid w:val="00A42C99"/>
    <w:rsid w:val="00A42F6E"/>
    <w:rsid w:val="00A42FC7"/>
    <w:rsid w:val="00A430E4"/>
    <w:rsid w:val="00A43347"/>
    <w:rsid w:val="00A437F2"/>
    <w:rsid w:val="00A43851"/>
    <w:rsid w:val="00A4414C"/>
    <w:rsid w:val="00A44313"/>
    <w:rsid w:val="00A443A7"/>
    <w:rsid w:val="00A4486B"/>
    <w:rsid w:val="00A4498A"/>
    <w:rsid w:val="00A44990"/>
    <w:rsid w:val="00A44A11"/>
    <w:rsid w:val="00A44A96"/>
    <w:rsid w:val="00A44C9E"/>
    <w:rsid w:val="00A44D24"/>
    <w:rsid w:val="00A44F93"/>
    <w:rsid w:val="00A45116"/>
    <w:rsid w:val="00A4548F"/>
    <w:rsid w:val="00A4581E"/>
    <w:rsid w:val="00A45D2D"/>
    <w:rsid w:val="00A463E0"/>
    <w:rsid w:val="00A46902"/>
    <w:rsid w:val="00A4692F"/>
    <w:rsid w:val="00A469B2"/>
    <w:rsid w:val="00A46ADA"/>
    <w:rsid w:val="00A46B04"/>
    <w:rsid w:val="00A46F91"/>
    <w:rsid w:val="00A47251"/>
    <w:rsid w:val="00A47254"/>
    <w:rsid w:val="00A47275"/>
    <w:rsid w:val="00A479FC"/>
    <w:rsid w:val="00A5025E"/>
    <w:rsid w:val="00A50605"/>
    <w:rsid w:val="00A507B6"/>
    <w:rsid w:val="00A50B79"/>
    <w:rsid w:val="00A50E45"/>
    <w:rsid w:val="00A50FC2"/>
    <w:rsid w:val="00A51342"/>
    <w:rsid w:val="00A516ED"/>
    <w:rsid w:val="00A51844"/>
    <w:rsid w:val="00A522DD"/>
    <w:rsid w:val="00A524A6"/>
    <w:rsid w:val="00A524BB"/>
    <w:rsid w:val="00A52870"/>
    <w:rsid w:val="00A52F40"/>
    <w:rsid w:val="00A53234"/>
    <w:rsid w:val="00A53421"/>
    <w:rsid w:val="00A534F2"/>
    <w:rsid w:val="00A538C7"/>
    <w:rsid w:val="00A53A23"/>
    <w:rsid w:val="00A53CAC"/>
    <w:rsid w:val="00A5406D"/>
    <w:rsid w:val="00A542DD"/>
    <w:rsid w:val="00A547B6"/>
    <w:rsid w:val="00A54A61"/>
    <w:rsid w:val="00A54CC0"/>
    <w:rsid w:val="00A54DF9"/>
    <w:rsid w:val="00A54F78"/>
    <w:rsid w:val="00A553E0"/>
    <w:rsid w:val="00A5582E"/>
    <w:rsid w:val="00A5588A"/>
    <w:rsid w:val="00A5591C"/>
    <w:rsid w:val="00A55B20"/>
    <w:rsid w:val="00A56DE3"/>
    <w:rsid w:val="00A56E96"/>
    <w:rsid w:val="00A56E9D"/>
    <w:rsid w:val="00A56EB7"/>
    <w:rsid w:val="00A5703D"/>
    <w:rsid w:val="00A57041"/>
    <w:rsid w:val="00A5712E"/>
    <w:rsid w:val="00A57201"/>
    <w:rsid w:val="00A572BB"/>
    <w:rsid w:val="00A5761B"/>
    <w:rsid w:val="00A57D81"/>
    <w:rsid w:val="00A60392"/>
    <w:rsid w:val="00A60EEA"/>
    <w:rsid w:val="00A60EEE"/>
    <w:rsid w:val="00A60F11"/>
    <w:rsid w:val="00A60F43"/>
    <w:rsid w:val="00A6136D"/>
    <w:rsid w:val="00A61587"/>
    <w:rsid w:val="00A61715"/>
    <w:rsid w:val="00A62199"/>
    <w:rsid w:val="00A6238B"/>
    <w:rsid w:val="00A6252B"/>
    <w:rsid w:val="00A630ED"/>
    <w:rsid w:val="00A6313F"/>
    <w:rsid w:val="00A6325A"/>
    <w:rsid w:val="00A6338C"/>
    <w:rsid w:val="00A633EF"/>
    <w:rsid w:val="00A63AB2"/>
    <w:rsid w:val="00A640AF"/>
    <w:rsid w:val="00A64AFC"/>
    <w:rsid w:val="00A65534"/>
    <w:rsid w:val="00A65702"/>
    <w:rsid w:val="00A65B2D"/>
    <w:rsid w:val="00A65C6D"/>
    <w:rsid w:val="00A65DCC"/>
    <w:rsid w:val="00A65E63"/>
    <w:rsid w:val="00A662F3"/>
    <w:rsid w:val="00A6664A"/>
    <w:rsid w:val="00A66A16"/>
    <w:rsid w:val="00A66F8F"/>
    <w:rsid w:val="00A671F9"/>
    <w:rsid w:val="00A673CD"/>
    <w:rsid w:val="00A67829"/>
    <w:rsid w:val="00A6797A"/>
    <w:rsid w:val="00A67B80"/>
    <w:rsid w:val="00A67BA2"/>
    <w:rsid w:val="00A70018"/>
    <w:rsid w:val="00A70110"/>
    <w:rsid w:val="00A70404"/>
    <w:rsid w:val="00A704D6"/>
    <w:rsid w:val="00A70D63"/>
    <w:rsid w:val="00A70D91"/>
    <w:rsid w:val="00A71652"/>
    <w:rsid w:val="00A71755"/>
    <w:rsid w:val="00A718AE"/>
    <w:rsid w:val="00A7203B"/>
    <w:rsid w:val="00A727FD"/>
    <w:rsid w:val="00A729E8"/>
    <w:rsid w:val="00A72D73"/>
    <w:rsid w:val="00A73038"/>
    <w:rsid w:val="00A730F0"/>
    <w:rsid w:val="00A73203"/>
    <w:rsid w:val="00A73433"/>
    <w:rsid w:val="00A7358D"/>
    <w:rsid w:val="00A73C50"/>
    <w:rsid w:val="00A74131"/>
    <w:rsid w:val="00A7419B"/>
    <w:rsid w:val="00A742DA"/>
    <w:rsid w:val="00A743BF"/>
    <w:rsid w:val="00A7465E"/>
    <w:rsid w:val="00A747AF"/>
    <w:rsid w:val="00A74AC0"/>
    <w:rsid w:val="00A750A1"/>
    <w:rsid w:val="00A751D0"/>
    <w:rsid w:val="00A75C92"/>
    <w:rsid w:val="00A75ED4"/>
    <w:rsid w:val="00A76778"/>
    <w:rsid w:val="00A768F0"/>
    <w:rsid w:val="00A76ACF"/>
    <w:rsid w:val="00A76C77"/>
    <w:rsid w:val="00A7701F"/>
    <w:rsid w:val="00A7735A"/>
    <w:rsid w:val="00A77872"/>
    <w:rsid w:val="00A77B75"/>
    <w:rsid w:val="00A77C3A"/>
    <w:rsid w:val="00A77D69"/>
    <w:rsid w:val="00A77E6C"/>
    <w:rsid w:val="00A8054A"/>
    <w:rsid w:val="00A806ED"/>
    <w:rsid w:val="00A80857"/>
    <w:rsid w:val="00A808A1"/>
    <w:rsid w:val="00A808CC"/>
    <w:rsid w:val="00A80C1B"/>
    <w:rsid w:val="00A80C2F"/>
    <w:rsid w:val="00A80C5B"/>
    <w:rsid w:val="00A80DD0"/>
    <w:rsid w:val="00A80EC6"/>
    <w:rsid w:val="00A80F08"/>
    <w:rsid w:val="00A81044"/>
    <w:rsid w:val="00A8126D"/>
    <w:rsid w:val="00A81287"/>
    <w:rsid w:val="00A812F7"/>
    <w:rsid w:val="00A814B1"/>
    <w:rsid w:val="00A815E1"/>
    <w:rsid w:val="00A81912"/>
    <w:rsid w:val="00A81DBA"/>
    <w:rsid w:val="00A824C7"/>
    <w:rsid w:val="00A82C30"/>
    <w:rsid w:val="00A82FD0"/>
    <w:rsid w:val="00A83130"/>
    <w:rsid w:val="00A83166"/>
    <w:rsid w:val="00A83353"/>
    <w:rsid w:val="00A83BD9"/>
    <w:rsid w:val="00A83C12"/>
    <w:rsid w:val="00A83DF8"/>
    <w:rsid w:val="00A84940"/>
    <w:rsid w:val="00A84989"/>
    <w:rsid w:val="00A84A84"/>
    <w:rsid w:val="00A84D1A"/>
    <w:rsid w:val="00A84F9D"/>
    <w:rsid w:val="00A852FA"/>
    <w:rsid w:val="00A8536E"/>
    <w:rsid w:val="00A85459"/>
    <w:rsid w:val="00A85598"/>
    <w:rsid w:val="00A8571B"/>
    <w:rsid w:val="00A8587E"/>
    <w:rsid w:val="00A85B9C"/>
    <w:rsid w:val="00A85CB8"/>
    <w:rsid w:val="00A85EB6"/>
    <w:rsid w:val="00A85ECF"/>
    <w:rsid w:val="00A860E4"/>
    <w:rsid w:val="00A861CC"/>
    <w:rsid w:val="00A862BB"/>
    <w:rsid w:val="00A863D2"/>
    <w:rsid w:val="00A86423"/>
    <w:rsid w:val="00A864B0"/>
    <w:rsid w:val="00A86609"/>
    <w:rsid w:val="00A867BC"/>
    <w:rsid w:val="00A867F1"/>
    <w:rsid w:val="00A869F7"/>
    <w:rsid w:val="00A8707B"/>
    <w:rsid w:val="00A878EC"/>
    <w:rsid w:val="00A87AB3"/>
    <w:rsid w:val="00A90185"/>
    <w:rsid w:val="00A90186"/>
    <w:rsid w:val="00A9018B"/>
    <w:rsid w:val="00A90420"/>
    <w:rsid w:val="00A907BB"/>
    <w:rsid w:val="00A90A0D"/>
    <w:rsid w:val="00A90A53"/>
    <w:rsid w:val="00A90C34"/>
    <w:rsid w:val="00A90CBE"/>
    <w:rsid w:val="00A9106A"/>
    <w:rsid w:val="00A91081"/>
    <w:rsid w:val="00A91088"/>
    <w:rsid w:val="00A9115C"/>
    <w:rsid w:val="00A913F3"/>
    <w:rsid w:val="00A914B6"/>
    <w:rsid w:val="00A9161C"/>
    <w:rsid w:val="00A918CF"/>
    <w:rsid w:val="00A91B6F"/>
    <w:rsid w:val="00A91BC5"/>
    <w:rsid w:val="00A92263"/>
    <w:rsid w:val="00A92301"/>
    <w:rsid w:val="00A9234D"/>
    <w:rsid w:val="00A92544"/>
    <w:rsid w:val="00A927F2"/>
    <w:rsid w:val="00A92F1A"/>
    <w:rsid w:val="00A92F5A"/>
    <w:rsid w:val="00A939D2"/>
    <w:rsid w:val="00A93A45"/>
    <w:rsid w:val="00A93CCC"/>
    <w:rsid w:val="00A94370"/>
    <w:rsid w:val="00A94478"/>
    <w:rsid w:val="00A94546"/>
    <w:rsid w:val="00A94726"/>
    <w:rsid w:val="00A94887"/>
    <w:rsid w:val="00A949F6"/>
    <w:rsid w:val="00A94C8E"/>
    <w:rsid w:val="00A94E37"/>
    <w:rsid w:val="00A95158"/>
    <w:rsid w:val="00A951EA"/>
    <w:rsid w:val="00A95CE7"/>
    <w:rsid w:val="00A95D5B"/>
    <w:rsid w:val="00A961B0"/>
    <w:rsid w:val="00A961B1"/>
    <w:rsid w:val="00A964C0"/>
    <w:rsid w:val="00A9654D"/>
    <w:rsid w:val="00A9681E"/>
    <w:rsid w:val="00A96A1F"/>
    <w:rsid w:val="00A96B93"/>
    <w:rsid w:val="00A96BDC"/>
    <w:rsid w:val="00A96CCB"/>
    <w:rsid w:val="00A96D23"/>
    <w:rsid w:val="00A96FB0"/>
    <w:rsid w:val="00A9746C"/>
    <w:rsid w:val="00A97776"/>
    <w:rsid w:val="00A9793F"/>
    <w:rsid w:val="00AA01DA"/>
    <w:rsid w:val="00AA0785"/>
    <w:rsid w:val="00AA097E"/>
    <w:rsid w:val="00AA0C37"/>
    <w:rsid w:val="00AA0C68"/>
    <w:rsid w:val="00AA0E90"/>
    <w:rsid w:val="00AA0FC9"/>
    <w:rsid w:val="00AA0FF5"/>
    <w:rsid w:val="00AA1121"/>
    <w:rsid w:val="00AA18AA"/>
    <w:rsid w:val="00AA1C51"/>
    <w:rsid w:val="00AA1E51"/>
    <w:rsid w:val="00AA1FFF"/>
    <w:rsid w:val="00AA2034"/>
    <w:rsid w:val="00AA2481"/>
    <w:rsid w:val="00AA28CA"/>
    <w:rsid w:val="00AA2B6B"/>
    <w:rsid w:val="00AA2C1D"/>
    <w:rsid w:val="00AA2CB6"/>
    <w:rsid w:val="00AA30DD"/>
    <w:rsid w:val="00AA35F0"/>
    <w:rsid w:val="00AA3A55"/>
    <w:rsid w:val="00AA3AD8"/>
    <w:rsid w:val="00AA3DFC"/>
    <w:rsid w:val="00AA447F"/>
    <w:rsid w:val="00AA44AB"/>
    <w:rsid w:val="00AA47E5"/>
    <w:rsid w:val="00AA483F"/>
    <w:rsid w:val="00AA49BD"/>
    <w:rsid w:val="00AA4D26"/>
    <w:rsid w:val="00AA4EE7"/>
    <w:rsid w:val="00AA57B3"/>
    <w:rsid w:val="00AA5985"/>
    <w:rsid w:val="00AA5CFC"/>
    <w:rsid w:val="00AA5D94"/>
    <w:rsid w:val="00AA5EA5"/>
    <w:rsid w:val="00AA5F7D"/>
    <w:rsid w:val="00AA63A9"/>
    <w:rsid w:val="00AA63DB"/>
    <w:rsid w:val="00AA65FF"/>
    <w:rsid w:val="00AA6841"/>
    <w:rsid w:val="00AA6A9F"/>
    <w:rsid w:val="00AA6EBD"/>
    <w:rsid w:val="00AA7193"/>
    <w:rsid w:val="00AA71A0"/>
    <w:rsid w:val="00AA72A6"/>
    <w:rsid w:val="00AA7A22"/>
    <w:rsid w:val="00AB03EE"/>
    <w:rsid w:val="00AB040C"/>
    <w:rsid w:val="00AB047E"/>
    <w:rsid w:val="00AB051B"/>
    <w:rsid w:val="00AB062F"/>
    <w:rsid w:val="00AB06B0"/>
    <w:rsid w:val="00AB083C"/>
    <w:rsid w:val="00AB0FAC"/>
    <w:rsid w:val="00AB133E"/>
    <w:rsid w:val="00AB1352"/>
    <w:rsid w:val="00AB1669"/>
    <w:rsid w:val="00AB16A5"/>
    <w:rsid w:val="00AB1FE6"/>
    <w:rsid w:val="00AB20F7"/>
    <w:rsid w:val="00AB235F"/>
    <w:rsid w:val="00AB2718"/>
    <w:rsid w:val="00AB2A45"/>
    <w:rsid w:val="00AB2A66"/>
    <w:rsid w:val="00AB2C7C"/>
    <w:rsid w:val="00AB2EF4"/>
    <w:rsid w:val="00AB38E3"/>
    <w:rsid w:val="00AB3B07"/>
    <w:rsid w:val="00AB3FAC"/>
    <w:rsid w:val="00AB40F6"/>
    <w:rsid w:val="00AB40FC"/>
    <w:rsid w:val="00AB4726"/>
    <w:rsid w:val="00AB49D1"/>
    <w:rsid w:val="00AB4A0B"/>
    <w:rsid w:val="00AB4A55"/>
    <w:rsid w:val="00AB4BC6"/>
    <w:rsid w:val="00AB4BFD"/>
    <w:rsid w:val="00AB4D4F"/>
    <w:rsid w:val="00AB505B"/>
    <w:rsid w:val="00AB519A"/>
    <w:rsid w:val="00AB5490"/>
    <w:rsid w:val="00AB5556"/>
    <w:rsid w:val="00AB55FA"/>
    <w:rsid w:val="00AB6914"/>
    <w:rsid w:val="00AB7015"/>
    <w:rsid w:val="00AB74C8"/>
    <w:rsid w:val="00AB7DAC"/>
    <w:rsid w:val="00AC035A"/>
    <w:rsid w:val="00AC0750"/>
    <w:rsid w:val="00AC0892"/>
    <w:rsid w:val="00AC0959"/>
    <w:rsid w:val="00AC0CCA"/>
    <w:rsid w:val="00AC106F"/>
    <w:rsid w:val="00AC178A"/>
    <w:rsid w:val="00AC1918"/>
    <w:rsid w:val="00AC1E93"/>
    <w:rsid w:val="00AC1F8B"/>
    <w:rsid w:val="00AC1FF5"/>
    <w:rsid w:val="00AC20C9"/>
    <w:rsid w:val="00AC23AE"/>
    <w:rsid w:val="00AC25C4"/>
    <w:rsid w:val="00AC2820"/>
    <w:rsid w:val="00AC2888"/>
    <w:rsid w:val="00AC3448"/>
    <w:rsid w:val="00AC34F8"/>
    <w:rsid w:val="00AC38E2"/>
    <w:rsid w:val="00AC3A92"/>
    <w:rsid w:val="00AC3CBC"/>
    <w:rsid w:val="00AC3F83"/>
    <w:rsid w:val="00AC434F"/>
    <w:rsid w:val="00AC43C2"/>
    <w:rsid w:val="00AC45B7"/>
    <w:rsid w:val="00AC4612"/>
    <w:rsid w:val="00AC4684"/>
    <w:rsid w:val="00AC4B34"/>
    <w:rsid w:val="00AC4CA9"/>
    <w:rsid w:val="00AC4CB2"/>
    <w:rsid w:val="00AC557C"/>
    <w:rsid w:val="00AC563E"/>
    <w:rsid w:val="00AC5C79"/>
    <w:rsid w:val="00AC5CA0"/>
    <w:rsid w:val="00AC621A"/>
    <w:rsid w:val="00AC6319"/>
    <w:rsid w:val="00AC6544"/>
    <w:rsid w:val="00AC6575"/>
    <w:rsid w:val="00AC6DED"/>
    <w:rsid w:val="00AC7305"/>
    <w:rsid w:val="00AC7A7A"/>
    <w:rsid w:val="00AC7D32"/>
    <w:rsid w:val="00AC7F81"/>
    <w:rsid w:val="00AD037E"/>
    <w:rsid w:val="00AD038F"/>
    <w:rsid w:val="00AD0D96"/>
    <w:rsid w:val="00AD1139"/>
    <w:rsid w:val="00AD1243"/>
    <w:rsid w:val="00AD1686"/>
    <w:rsid w:val="00AD1A25"/>
    <w:rsid w:val="00AD1A60"/>
    <w:rsid w:val="00AD1D78"/>
    <w:rsid w:val="00AD1D8C"/>
    <w:rsid w:val="00AD1E6D"/>
    <w:rsid w:val="00AD31F1"/>
    <w:rsid w:val="00AD32D2"/>
    <w:rsid w:val="00AD373A"/>
    <w:rsid w:val="00AD3D19"/>
    <w:rsid w:val="00AD3D2E"/>
    <w:rsid w:val="00AD3EEE"/>
    <w:rsid w:val="00AD40BF"/>
    <w:rsid w:val="00AD43AE"/>
    <w:rsid w:val="00AD45FC"/>
    <w:rsid w:val="00AD4EBC"/>
    <w:rsid w:val="00AD52EB"/>
    <w:rsid w:val="00AD5356"/>
    <w:rsid w:val="00AD5976"/>
    <w:rsid w:val="00AD5CF7"/>
    <w:rsid w:val="00AD5D19"/>
    <w:rsid w:val="00AD5EEF"/>
    <w:rsid w:val="00AD60BF"/>
    <w:rsid w:val="00AD613F"/>
    <w:rsid w:val="00AD64A8"/>
    <w:rsid w:val="00AD6557"/>
    <w:rsid w:val="00AD692F"/>
    <w:rsid w:val="00AD6C7A"/>
    <w:rsid w:val="00AD6CB6"/>
    <w:rsid w:val="00AD6EF6"/>
    <w:rsid w:val="00AD746B"/>
    <w:rsid w:val="00AD7D21"/>
    <w:rsid w:val="00AD7FF4"/>
    <w:rsid w:val="00AE0826"/>
    <w:rsid w:val="00AE0D2D"/>
    <w:rsid w:val="00AE12EB"/>
    <w:rsid w:val="00AE141B"/>
    <w:rsid w:val="00AE164D"/>
    <w:rsid w:val="00AE1671"/>
    <w:rsid w:val="00AE199E"/>
    <w:rsid w:val="00AE1A54"/>
    <w:rsid w:val="00AE1E02"/>
    <w:rsid w:val="00AE2468"/>
    <w:rsid w:val="00AE2652"/>
    <w:rsid w:val="00AE26F8"/>
    <w:rsid w:val="00AE282B"/>
    <w:rsid w:val="00AE2CE1"/>
    <w:rsid w:val="00AE2D64"/>
    <w:rsid w:val="00AE2D8D"/>
    <w:rsid w:val="00AE3F71"/>
    <w:rsid w:val="00AE40C1"/>
    <w:rsid w:val="00AE45FE"/>
    <w:rsid w:val="00AE469A"/>
    <w:rsid w:val="00AE47C0"/>
    <w:rsid w:val="00AE4CBD"/>
    <w:rsid w:val="00AE5188"/>
    <w:rsid w:val="00AE543C"/>
    <w:rsid w:val="00AE5705"/>
    <w:rsid w:val="00AE5721"/>
    <w:rsid w:val="00AE5748"/>
    <w:rsid w:val="00AE5936"/>
    <w:rsid w:val="00AE5E6A"/>
    <w:rsid w:val="00AE5F02"/>
    <w:rsid w:val="00AE610B"/>
    <w:rsid w:val="00AE6139"/>
    <w:rsid w:val="00AE624F"/>
    <w:rsid w:val="00AE6427"/>
    <w:rsid w:val="00AE6892"/>
    <w:rsid w:val="00AE68FF"/>
    <w:rsid w:val="00AE69B3"/>
    <w:rsid w:val="00AE6B44"/>
    <w:rsid w:val="00AE6DA8"/>
    <w:rsid w:val="00AE6E7B"/>
    <w:rsid w:val="00AE6FF0"/>
    <w:rsid w:val="00AE7283"/>
    <w:rsid w:val="00AE754B"/>
    <w:rsid w:val="00AE7718"/>
    <w:rsid w:val="00AE797F"/>
    <w:rsid w:val="00AE7EF9"/>
    <w:rsid w:val="00AF0113"/>
    <w:rsid w:val="00AF0249"/>
    <w:rsid w:val="00AF032D"/>
    <w:rsid w:val="00AF0502"/>
    <w:rsid w:val="00AF068E"/>
    <w:rsid w:val="00AF082C"/>
    <w:rsid w:val="00AF0B94"/>
    <w:rsid w:val="00AF0E8D"/>
    <w:rsid w:val="00AF13FF"/>
    <w:rsid w:val="00AF1674"/>
    <w:rsid w:val="00AF173F"/>
    <w:rsid w:val="00AF1A06"/>
    <w:rsid w:val="00AF1A16"/>
    <w:rsid w:val="00AF1BBA"/>
    <w:rsid w:val="00AF1C14"/>
    <w:rsid w:val="00AF1DA4"/>
    <w:rsid w:val="00AF1DE2"/>
    <w:rsid w:val="00AF1DEB"/>
    <w:rsid w:val="00AF1E45"/>
    <w:rsid w:val="00AF1F13"/>
    <w:rsid w:val="00AF2269"/>
    <w:rsid w:val="00AF236E"/>
    <w:rsid w:val="00AF2376"/>
    <w:rsid w:val="00AF2976"/>
    <w:rsid w:val="00AF2C6D"/>
    <w:rsid w:val="00AF2C81"/>
    <w:rsid w:val="00AF30C3"/>
    <w:rsid w:val="00AF3100"/>
    <w:rsid w:val="00AF3229"/>
    <w:rsid w:val="00AF32DA"/>
    <w:rsid w:val="00AF3522"/>
    <w:rsid w:val="00AF366E"/>
    <w:rsid w:val="00AF382E"/>
    <w:rsid w:val="00AF382F"/>
    <w:rsid w:val="00AF3C80"/>
    <w:rsid w:val="00AF3E00"/>
    <w:rsid w:val="00AF3F75"/>
    <w:rsid w:val="00AF410E"/>
    <w:rsid w:val="00AF45AA"/>
    <w:rsid w:val="00AF45CC"/>
    <w:rsid w:val="00AF4949"/>
    <w:rsid w:val="00AF4B50"/>
    <w:rsid w:val="00AF4B53"/>
    <w:rsid w:val="00AF4B89"/>
    <w:rsid w:val="00AF4B95"/>
    <w:rsid w:val="00AF4D75"/>
    <w:rsid w:val="00AF4EBB"/>
    <w:rsid w:val="00AF4EFF"/>
    <w:rsid w:val="00AF542F"/>
    <w:rsid w:val="00AF54EE"/>
    <w:rsid w:val="00AF56BA"/>
    <w:rsid w:val="00AF57A9"/>
    <w:rsid w:val="00AF5875"/>
    <w:rsid w:val="00AF5E65"/>
    <w:rsid w:val="00AF5EA2"/>
    <w:rsid w:val="00AF60B7"/>
    <w:rsid w:val="00AF61C4"/>
    <w:rsid w:val="00AF6451"/>
    <w:rsid w:val="00AF662B"/>
    <w:rsid w:val="00AF6E24"/>
    <w:rsid w:val="00AF6E4A"/>
    <w:rsid w:val="00AF6F3B"/>
    <w:rsid w:val="00AF6F81"/>
    <w:rsid w:val="00AF7115"/>
    <w:rsid w:val="00AF76FD"/>
    <w:rsid w:val="00AF7DEA"/>
    <w:rsid w:val="00AF7EA4"/>
    <w:rsid w:val="00B0003A"/>
    <w:rsid w:val="00B00215"/>
    <w:rsid w:val="00B00569"/>
    <w:rsid w:val="00B009C3"/>
    <w:rsid w:val="00B016F9"/>
    <w:rsid w:val="00B01830"/>
    <w:rsid w:val="00B01D09"/>
    <w:rsid w:val="00B01D40"/>
    <w:rsid w:val="00B01F45"/>
    <w:rsid w:val="00B02250"/>
    <w:rsid w:val="00B02819"/>
    <w:rsid w:val="00B02A7E"/>
    <w:rsid w:val="00B02AC6"/>
    <w:rsid w:val="00B02BF7"/>
    <w:rsid w:val="00B0336B"/>
    <w:rsid w:val="00B0358F"/>
    <w:rsid w:val="00B03807"/>
    <w:rsid w:val="00B03E2C"/>
    <w:rsid w:val="00B03E7F"/>
    <w:rsid w:val="00B03F9C"/>
    <w:rsid w:val="00B0472A"/>
    <w:rsid w:val="00B0485D"/>
    <w:rsid w:val="00B0496B"/>
    <w:rsid w:val="00B04AF3"/>
    <w:rsid w:val="00B05154"/>
    <w:rsid w:val="00B051E4"/>
    <w:rsid w:val="00B056A6"/>
    <w:rsid w:val="00B05B81"/>
    <w:rsid w:val="00B05D29"/>
    <w:rsid w:val="00B05F7E"/>
    <w:rsid w:val="00B061DB"/>
    <w:rsid w:val="00B061F7"/>
    <w:rsid w:val="00B0643D"/>
    <w:rsid w:val="00B06654"/>
    <w:rsid w:val="00B06A5C"/>
    <w:rsid w:val="00B06B7B"/>
    <w:rsid w:val="00B07B8D"/>
    <w:rsid w:val="00B07C9A"/>
    <w:rsid w:val="00B07D12"/>
    <w:rsid w:val="00B07D91"/>
    <w:rsid w:val="00B1009D"/>
    <w:rsid w:val="00B105A7"/>
    <w:rsid w:val="00B108DA"/>
    <w:rsid w:val="00B11014"/>
    <w:rsid w:val="00B111A3"/>
    <w:rsid w:val="00B116AA"/>
    <w:rsid w:val="00B11A48"/>
    <w:rsid w:val="00B11EA0"/>
    <w:rsid w:val="00B123C6"/>
    <w:rsid w:val="00B126C9"/>
    <w:rsid w:val="00B12AA2"/>
    <w:rsid w:val="00B12C1C"/>
    <w:rsid w:val="00B13043"/>
    <w:rsid w:val="00B13215"/>
    <w:rsid w:val="00B135EF"/>
    <w:rsid w:val="00B138DF"/>
    <w:rsid w:val="00B1397E"/>
    <w:rsid w:val="00B13A98"/>
    <w:rsid w:val="00B14748"/>
    <w:rsid w:val="00B14892"/>
    <w:rsid w:val="00B1494C"/>
    <w:rsid w:val="00B150A1"/>
    <w:rsid w:val="00B153C0"/>
    <w:rsid w:val="00B156E5"/>
    <w:rsid w:val="00B15738"/>
    <w:rsid w:val="00B15800"/>
    <w:rsid w:val="00B15A9E"/>
    <w:rsid w:val="00B15B07"/>
    <w:rsid w:val="00B15F1A"/>
    <w:rsid w:val="00B162B3"/>
    <w:rsid w:val="00B169DB"/>
    <w:rsid w:val="00B16FA3"/>
    <w:rsid w:val="00B17183"/>
    <w:rsid w:val="00B1728F"/>
    <w:rsid w:val="00B17435"/>
    <w:rsid w:val="00B1769B"/>
    <w:rsid w:val="00B178A5"/>
    <w:rsid w:val="00B17A71"/>
    <w:rsid w:val="00B17C7A"/>
    <w:rsid w:val="00B201C3"/>
    <w:rsid w:val="00B2027F"/>
    <w:rsid w:val="00B20553"/>
    <w:rsid w:val="00B206C5"/>
    <w:rsid w:val="00B20765"/>
    <w:rsid w:val="00B208EC"/>
    <w:rsid w:val="00B20E94"/>
    <w:rsid w:val="00B21406"/>
    <w:rsid w:val="00B2198E"/>
    <w:rsid w:val="00B21A19"/>
    <w:rsid w:val="00B21E05"/>
    <w:rsid w:val="00B223C2"/>
    <w:rsid w:val="00B228D8"/>
    <w:rsid w:val="00B22E81"/>
    <w:rsid w:val="00B23200"/>
    <w:rsid w:val="00B2340A"/>
    <w:rsid w:val="00B2343C"/>
    <w:rsid w:val="00B23561"/>
    <w:rsid w:val="00B235B9"/>
    <w:rsid w:val="00B23804"/>
    <w:rsid w:val="00B23B30"/>
    <w:rsid w:val="00B23C1C"/>
    <w:rsid w:val="00B242FE"/>
    <w:rsid w:val="00B244AC"/>
    <w:rsid w:val="00B246C3"/>
    <w:rsid w:val="00B24A7A"/>
    <w:rsid w:val="00B25318"/>
    <w:rsid w:val="00B257D3"/>
    <w:rsid w:val="00B259CF"/>
    <w:rsid w:val="00B25D38"/>
    <w:rsid w:val="00B26093"/>
    <w:rsid w:val="00B26204"/>
    <w:rsid w:val="00B26373"/>
    <w:rsid w:val="00B264E1"/>
    <w:rsid w:val="00B26A0E"/>
    <w:rsid w:val="00B26C6C"/>
    <w:rsid w:val="00B26D20"/>
    <w:rsid w:val="00B26D3E"/>
    <w:rsid w:val="00B272CF"/>
    <w:rsid w:val="00B2744D"/>
    <w:rsid w:val="00B27547"/>
    <w:rsid w:val="00B27564"/>
    <w:rsid w:val="00B27618"/>
    <w:rsid w:val="00B2775C"/>
    <w:rsid w:val="00B27989"/>
    <w:rsid w:val="00B27B9A"/>
    <w:rsid w:val="00B27C1C"/>
    <w:rsid w:val="00B30199"/>
    <w:rsid w:val="00B3019A"/>
    <w:rsid w:val="00B3020B"/>
    <w:rsid w:val="00B304A1"/>
    <w:rsid w:val="00B3052D"/>
    <w:rsid w:val="00B30584"/>
    <w:rsid w:val="00B30B25"/>
    <w:rsid w:val="00B310F0"/>
    <w:rsid w:val="00B31480"/>
    <w:rsid w:val="00B314F6"/>
    <w:rsid w:val="00B317C2"/>
    <w:rsid w:val="00B31B7F"/>
    <w:rsid w:val="00B31E16"/>
    <w:rsid w:val="00B3222E"/>
    <w:rsid w:val="00B323EB"/>
    <w:rsid w:val="00B32B45"/>
    <w:rsid w:val="00B32E9C"/>
    <w:rsid w:val="00B330D9"/>
    <w:rsid w:val="00B33108"/>
    <w:rsid w:val="00B3349D"/>
    <w:rsid w:val="00B33ADE"/>
    <w:rsid w:val="00B33F89"/>
    <w:rsid w:val="00B344F0"/>
    <w:rsid w:val="00B345C1"/>
    <w:rsid w:val="00B3467C"/>
    <w:rsid w:val="00B3470B"/>
    <w:rsid w:val="00B34734"/>
    <w:rsid w:val="00B34781"/>
    <w:rsid w:val="00B34E5D"/>
    <w:rsid w:val="00B34ECB"/>
    <w:rsid w:val="00B351C1"/>
    <w:rsid w:val="00B35649"/>
    <w:rsid w:val="00B35880"/>
    <w:rsid w:val="00B3596A"/>
    <w:rsid w:val="00B35A1D"/>
    <w:rsid w:val="00B35A26"/>
    <w:rsid w:val="00B360D3"/>
    <w:rsid w:val="00B360F0"/>
    <w:rsid w:val="00B3641C"/>
    <w:rsid w:val="00B36615"/>
    <w:rsid w:val="00B36746"/>
    <w:rsid w:val="00B367E9"/>
    <w:rsid w:val="00B367F0"/>
    <w:rsid w:val="00B36992"/>
    <w:rsid w:val="00B36FD2"/>
    <w:rsid w:val="00B37101"/>
    <w:rsid w:val="00B37136"/>
    <w:rsid w:val="00B37F3C"/>
    <w:rsid w:val="00B400A8"/>
    <w:rsid w:val="00B4035A"/>
    <w:rsid w:val="00B40445"/>
    <w:rsid w:val="00B404BD"/>
    <w:rsid w:val="00B40521"/>
    <w:rsid w:val="00B40636"/>
    <w:rsid w:val="00B409B9"/>
    <w:rsid w:val="00B4126D"/>
    <w:rsid w:val="00B419DC"/>
    <w:rsid w:val="00B41A9B"/>
    <w:rsid w:val="00B41B02"/>
    <w:rsid w:val="00B41C73"/>
    <w:rsid w:val="00B41CC3"/>
    <w:rsid w:val="00B42105"/>
    <w:rsid w:val="00B421F9"/>
    <w:rsid w:val="00B42405"/>
    <w:rsid w:val="00B42665"/>
    <w:rsid w:val="00B42785"/>
    <w:rsid w:val="00B42BD2"/>
    <w:rsid w:val="00B4321C"/>
    <w:rsid w:val="00B43361"/>
    <w:rsid w:val="00B43B8A"/>
    <w:rsid w:val="00B43BC5"/>
    <w:rsid w:val="00B43E0F"/>
    <w:rsid w:val="00B441D2"/>
    <w:rsid w:val="00B44A88"/>
    <w:rsid w:val="00B44CA6"/>
    <w:rsid w:val="00B45169"/>
    <w:rsid w:val="00B45304"/>
    <w:rsid w:val="00B4548D"/>
    <w:rsid w:val="00B457F5"/>
    <w:rsid w:val="00B458C1"/>
    <w:rsid w:val="00B45ABC"/>
    <w:rsid w:val="00B46030"/>
    <w:rsid w:val="00B4647C"/>
    <w:rsid w:val="00B4678B"/>
    <w:rsid w:val="00B467AB"/>
    <w:rsid w:val="00B46B4A"/>
    <w:rsid w:val="00B4784E"/>
    <w:rsid w:val="00B50108"/>
    <w:rsid w:val="00B5010A"/>
    <w:rsid w:val="00B50166"/>
    <w:rsid w:val="00B50445"/>
    <w:rsid w:val="00B50A43"/>
    <w:rsid w:val="00B50FEE"/>
    <w:rsid w:val="00B51255"/>
    <w:rsid w:val="00B514C2"/>
    <w:rsid w:val="00B5171D"/>
    <w:rsid w:val="00B518C3"/>
    <w:rsid w:val="00B51AEC"/>
    <w:rsid w:val="00B52045"/>
    <w:rsid w:val="00B525CD"/>
    <w:rsid w:val="00B5290E"/>
    <w:rsid w:val="00B52C00"/>
    <w:rsid w:val="00B52E8B"/>
    <w:rsid w:val="00B53292"/>
    <w:rsid w:val="00B533FC"/>
    <w:rsid w:val="00B5375F"/>
    <w:rsid w:val="00B53B75"/>
    <w:rsid w:val="00B53B80"/>
    <w:rsid w:val="00B53D88"/>
    <w:rsid w:val="00B5458E"/>
    <w:rsid w:val="00B5460F"/>
    <w:rsid w:val="00B54674"/>
    <w:rsid w:val="00B54908"/>
    <w:rsid w:val="00B54D85"/>
    <w:rsid w:val="00B54FC5"/>
    <w:rsid w:val="00B553EA"/>
    <w:rsid w:val="00B55607"/>
    <w:rsid w:val="00B556F8"/>
    <w:rsid w:val="00B55D44"/>
    <w:rsid w:val="00B55DD7"/>
    <w:rsid w:val="00B56754"/>
    <w:rsid w:val="00B56ABF"/>
    <w:rsid w:val="00B56AF6"/>
    <w:rsid w:val="00B56BBE"/>
    <w:rsid w:val="00B57F16"/>
    <w:rsid w:val="00B60159"/>
    <w:rsid w:val="00B6029F"/>
    <w:rsid w:val="00B60346"/>
    <w:rsid w:val="00B6045B"/>
    <w:rsid w:val="00B60494"/>
    <w:rsid w:val="00B60742"/>
    <w:rsid w:val="00B607FE"/>
    <w:rsid w:val="00B608CD"/>
    <w:rsid w:val="00B60B55"/>
    <w:rsid w:val="00B615BA"/>
    <w:rsid w:val="00B6193D"/>
    <w:rsid w:val="00B61B50"/>
    <w:rsid w:val="00B61D9B"/>
    <w:rsid w:val="00B62031"/>
    <w:rsid w:val="00B621DF"/>
    <w:rsid w:val="00B62237"/>
    <w:rsid w:val="00B62B0E"/>
    <w:rsid w:val="00B63076"/>
    <w:rsid w:val="00B63B4F"/>
    <w:rsid w:val="00B63D09"/>
    <w:rsid w:val="00B63E77"/>
    <w:rsid w:val="00B640C1"/>
    <w:rsid w:val="00B641F2"/>
    <w:rsid w:val="00B645DF"/>
    <w:rsid w:val="00B646A6"/>
    <w:rsid w:val="00B64709"/>
    <w:rsid w:val="00B6481E"/>
    <w:rsid w:val="00B652F8"/>
    <w:rsid w:val="00B65E11"/>
    <w:rsid w:val="00B65F0C"/>
    <w:rsid w:val="00B660BA"/>
    <w:rsid w:val="00B6610A"/>
    <w:rsid w:val="00B663A7"/>
    <w:rsid w:val="00B66C05"/>
    <w:rsid w:val="00B67315"/>
    <w:rsid w:val="00B674A3"/>
    <w:rsid w:val="00B67670"/>
    <w:rsid w:val="00B67C1C"/>
    <w:rsid w:val="00B67CE1"/>
    <w:rsid w:val="00B67ED9"/>
    <w:rsid w:val="00B700BD"/>
    <w:rsid w:val="00B708EE"/>
    <w:rsid w:val="00B7114E"/>
    <w:rsid w:val="00B711F0"/>
    <w:rsid w:val="00B7120C"/>
    <w:rsid w:val="00B7153C"/>
    <w:rsid w:val="00B71697"/>
    <w:rsid w:val="00B7170A"/>
    <w:rsid w:val="00B71AC8"/>
    <w:rsid w:val="00B71F24"/>
    <w:rsid w:val="00B72005"/>
    <w:rsid w:val="00B72249"/>
    <w:rsid w:val="00B72CEE"/>
    <w:rsid w:val="00B72D92"/>
    <w:rsid w:val="00B73004"/>
    <w:rsid w:val="00B731EE"/>
    <w:rsid w:val="00B7348A"/>
    <w:rsid w:val="00B73AC9"/>
    <w:rsid w:val="00B73CDC"/>
    <w:rsid w:val="00B74126"/>
    <w:rsid w:val="00B742F7"/>
    <w:rsid w:val="00B7558F"/>
    <w:rsid w:val="00B75663"/>
    <w:rsid w:val="00B75840"/>
    <w:rsid w:val="00B75AFA"/>
    <w:rsid w:val="00B75D8F"/>
    <w:rsid w:val="00B761BB"/>
    <w:rsid w:val="00B7689B"/>
    <w:rsid w:val="00B76CFD"/>
    <w:rsid w:val="00B76FCA"/>
    <w:rsid w:val="00B777B4"/>
    <w:rsid w:val="00B77BE5"/>
    <w:rsid w:val="00B77E3A"/>
    <w:rsid w:val="00B8009C"/>
    <w:rsid w:val="00B802F7"/>
    <w:rsid w:val="00B80A36"/>
    <w:rsid w:val="00B80AC1"/>
    <w:rsid w:val="00B8108F"/>
    <w:rsid w:val="00B81253"/>
    <w:rsid w:val="00B8160B"/>
    <w:rsid w:val="00B81E84"/>
    <w:rsid w:val="00B8208C"/>
    <w:rsid w:val="00B826BC"/>
    <w:rsid w:val="00B82C5D"/>
    <w:rsid w:val="00B837B3"/>
    <w:rsid w:val="00B838C1"/>
    <w:rsid w:val="00B83F3D"/>
    <w:rsid w:val="00B84367"/>
    <w:rsid w:val="00B84563"/>
    <w:rsid w:val="00B8468B"/>
    <w:rsid w:val="00B84BFD"/>
    <w:rsid w:val="00B84C73"/>
    <w:rsid w:val="00B84ED5"/>
    <w:rsid w:val="00B85615"/>
    <w:rsid w:val="00B85B95"/>
    <w:rsid w:val="00B85C73"/>
    <w:rsid w:val="00B85CA5"/>
    <w:rsid w:val="00B862DC"/>
    <w:rsid w:val="00B8638D"/>
    <w:rsid w:val="00B864A2"/>
    <w:rsid w:val="00B86601"/>
    <w:rsid w:val="00B866F0"/>
    <w:rsid w:val="00B86A09"/>
    <w:rsid w:val="00B86CF3"/>
    <w:rsid w:val="00B86F9B"/>
    <w:rsid w:val="00B86FAE"/>
    <w:rsid w:val="00B8718D"/>
    <w:rsid w:val="00B877C2"/>
    <w:rsid w:val="00B87896"/>
    <w:rsid w:val="00B87A4C"/>
    <w:rsid w:val="00B87BD1"/>
    <w:rsid w:val="00B87D67"/>
    <w:rsid w:val="00B90182"/>
    <w:rsid w:val="00B90423"/>
    <w:rsid w:val="00B90519"/>
    <w:rsid w:val="00B90645"/>
    <w:rsid w:val="00B91227"/>
    <w:rsid w:val="00B915D2"/>
    <w:rsid w:val="00B919B0"/>
    <w:rsid w:val="00B91C10"/>
    <w:rsid w:val="00B91C8B"/>
    <w:rsid w:val="00B92006"/>
    <w:rsid w:val="00B925F1"/>
    <w:rsid w:val="00B92B2F"/>
    <w:rsid w:val="00B92EE1"/>
    <w:rsid w:val="00B9308A"/>
    <w:rsid w:val="00B935B7"/>
    <w:rsid w:val="00B9364C"/>
    <w:rsid w:val="00B93799"/>
    <w:rsid w:val="00B93F08"/>
    <w:rsid w:val="00B94329"/>
    <w:rsid w:val="00B94340"/>
    <w:rsid w:val="00B94FCD"/>
    <w:rsid w:val="00B95049"/>
    <w:rsid w:val="00B953F1"/>
    <w:rsid w:val="00B955C2"/>
    <w:rsid w:val="00B95CB3"/>
    <w:rsid w:val="00B95DAA"/>
    <w:rsid w:val="00B95E55"/>
    <w:rsid w:val="00B95FD0"/>
    <w:rsid w:val="00B9639C"/>
    <w:rsid w:val="00B963CB"/>
    <w:rsid w:val="00B96415"/>
    <w:rsid w:val="00B969E1"/>
    <w:rsid w:val="00B96D01"/>
    <w:rsid w:val="00B96D2E"/>
    <w:rsid w:val="00B97240"/>
    <w:rsid w:val="00B9732A"/>
    <w:rsid w:val="00B9761C"/>
    <w:rsid w:val="00B97664"/>
    <w:rsid w:val="00B97A41"/>
    <w:rsid w:val="00B97AFA"/>
    <w:rsid w:val="00B97D66"/>
    <w:rsid w:val="00B97F51"/>
    <w:rsid w:val="00BA0209"/>
    <w:rsid w:val="00BA0708"/>
    <w:rsid w:val="00BA099D"/>
    <w:rsid w:val="00BA0B7B"/>
    <w:rsid w:val="00BA0B87"/>
    <w:rsid w:val="00BA0D05"/>
    <w:rsid w:val="00BA14A3"/>
    <w:rsid w:val="00BA1699"/>
    <w:rsid w:val="00BA198F"/>
    <w:rsid w:val="00BA1B42"/>
    <w:rsid w:val="00BA1B9A"/>
    <w:rsid w:val="00BA1BB8"/>
    <w:rsid w:val="00BA1DD5"/>
    <w:rsid w:val="00BA2045"/>
    <w:rsid w:val="00BA21DE"/>
    <w:rsid w:val="00BA29CA"/>
    <w:rsid w:val="00BA2F19"/>
    <w:rsid w:val="00BA2FBA"/>
    <w:rsid w:val="00BA3124"/>
    <w:rsid w:val="00BA3433"/>
    <w:rsid w:val="00BA376E"/>
    <w:rsid w:val="00BA3D45"/>
    <w:rsid w:val="00BA3F51"/>
    <w:rsid w:val="00BA3F69"/>
    <w:rsid w:val="00BA41B8"/>
    <w:rsid w:val="00BA41E6"/>
    <w:rsid w:val="00BA45DE"/>
    <w:rsid w:val="00BA48AA"/>
    <w:rsid w:val="00BA4981"/>
    <w:rsid w:val="00BA4BC5"/>
    <w:rsid w:val="00BA53D7"/>
    <w:rsid w:val="00BA5545"/>
    <w:rsid w:val="00BA55BC"/>
    <w:rsid w:val="00BA59B2"/>
    <w:rsid w:val="00BA62CF"/>
    <w:rsid w:val="00BA62D6"/>
    <w:rsid w:val="00BA6A38"/>
    <w:rsid w:val="00BA6C91"/>
    <w:rsid w:val="00BA6D3B"/>
    <w:rsid w:val="00BA70B1"/>
    <w:rsid w:val="00BA7196"/>
    <w:rsid w:val="00BA76CB"/>
    <w:rsid w:val="00BA76FE"/>
    <w:rsid w:val="00BA790A"/>
    <w:rsid w:val="00BA7B02"/>
    <w:rsid w:val="00BA7F98"/>
    <w:rsid w:val="00BA7F9A"/>
    <w:rsid w:val="00BA7FA2"/>
    <w:rsid w:val="00BB005B"/>
    <w:rsid w:val="00BB02D3"/>
    <w:rsid w:val="00BB0797"/>
    <w:rsid w:val="00BB0808"/>
    <w:rsid w:val="00BB0E91"/>
    <w:rsid w:val="00BB0F87"/>
    <w:rsid w:val="00BB1153"/>
    <w:rsid w:val="00BB1186"/>
    <w:rsid w:val="00BB1382"/>
    <w:rsid w:val="00BB1C00"/>
    <w:rsid w:val="00BB1FB6"/>
    <w:rsid w:val="00BB271B"/>
    <w:rsid w:val="00BB2753"/>
    <w:rsid w:val="00BB295F"/>
    <w:rsid w:val="00BB2BAE"/>
    <w:rsid w:val="00BB2C2F"/>
    <w:rsid w:val="00BB2CF6"/>
    <w:rsid w:val="00BB34D4"/>
    <w:rsid w:val="00BB38FA"/>
    <w:rsid w:val="00BB39E1"/>
    <w:rsid w:val="00BB3D59"/>
    <w:rsid w:val="00BB3F31"/>
    <w:rsid w:val="00BB3F7A"/>
    <w:rsid w:val="00BB4336"/>
    <w:rsid w:val="00BB43C6"/>
    <w:rsid w:val="00BB440D"/>
    <w:rsid w:val="00BB5312"/>
    <w:rsid w:val="00BB5496"/>
    <w:rsid w:val="00BB5814"/>
    <w:rsid w:val="00BB59DA"/>
    <w:rsid w:val="00BB5EDE"/>
    <w:rsid w:val="00BB5F04"/>
    <w:rsid w:val="00BB6114"/>
    <w:rsid w:val="00BB6460"/>
    <w:rsid w:val="00BB66DF"/>
    <w:rsid w:val="00BB6C73"/>
    <w:rsid w:val="00BB725F"/>
    <w:rsid w:val="00BB7574"/>
    <w:rsid w:val="00BB789B"/>
    <w:rsid w:val="00BB7A8A"/>
    <w:rsid w:val="00BB7D40"/>
    <w:rsid w:val="00BB7D88"/>
    <w:rsid w:val="00BB7E6C"/>
    <w:rsid w:val="00BB7F5A"/>
    <w:rsid w:val="00BC0054"/>
    <w:rsid w:val="00BC0132"/>
    <w:rsid w:val="00BC01EC"/>
    <w:rsid w:val="00BC03F2"/>
    <w:rsid w:val="00BC04DA"/>
    <w:rsid w:val="00BC050E"/>
    <w:rsid w:val="00BC08FD"/>
    <w:rsid w:val="00BC0B0F"/>
    <w:rsid w:val="00BC0D56"/>
    <w:rsid w:val="00BC1002"/>
    <w:rsid w:val="00BC11C6"/>
    <w:rsid w:val="00BC1ECE"/>
    <w:rsid w:val="00BC210E"/>
    <w:rsid w:val="00BC2319"/>
    <w:rsid w:val="00BC2676"/>
    <w:rsid w:val="00BC2766"/>
    <w:rsid w:val="00BC280C"/>
    <w:rsid w:val="00BC2982"/>
    <w:rsid w:val="00BC2B66"/>
    <w:rsid w:val="00BC2FDE"/>
    <w:rsid w:val="00BC3788"/>
    <w:rsid w:val="00BC38A4"/>
    <w:rsid w:val="00BC3BD2"/>
    <w:rsid w:val="00BC3F5B"/>
    <w:rsid w:val="00BC4BB3"/>
    <w:rsid w:val="00BC5413"/>
    <w:rsid w:val="00BC55EB"/>
    <w:rsid w:val="00BC59FD"/>
    <w:rsid w:val="00BC614A"/>
    <w:rsid w:val="00BC627D"/>
    <w:rsid w:val="00BC6836"/>
    <w:rsid w:val="00BC6917"/>
    <w:rsid w:val="00BC6F07"/>
    <w:rsid w:val="00BC7571"/>
    <w:rsid w:val="00BC7776"/>
    <w:rsid w:val="00BC7C9C"/>
    <w:rsid w:val="00BC7D67"/>
    <w:rsid w:val="00BC7E0C"/>
    <w:rsid w:val="00BC893C"/>
    <w:rsid w:val="00BD035E"/>
    <w:rsid w:val="00BD0637"/>
    <w:rsid w:val="00BD085A"/>
    <w:rsid w:val="00BD1D6B"/>
    <w:rsid w:val="00BD20A9"/>
    <w:rsid w:val="00BD20D8"/>
    <w:rsid w:val="00BD21D8"/>
    <w:rsid w:val="00BD2396"/>
    <w:rsid w:val="00BD2426"/>
    <w:rsid w:val="00BD2638"/>
    <w:rsid w:val="00BD326B"/>
    <w:rsid w:val="00BD3697"/>
    <w:rsid w:val="00BD36B3"/>
    <w:rsid w:val="00BD3B80"/>
    <w:rsid w:val="00BD3BC6"/>
    <w:rsid w:val="00BD3ED9"/>
    <w:rsid w:val="00BD3F99"/>
    <w:rsid w:val="00BD4727"/>
    <w:rsid w:val="00BD5654"/>
    <w:rsid w:val="00BD587B"/>
    <w:rsid w:val="00BD5A8A"/>
    <w:rsid w:val="00BD5B3F"/>
    <w:rsid w:val="00BD5B61"/>
    <w:rsid w:val="00BD5C74"/>
    <w:rsid w:val="00BD5EBC"/>
    <w:rsid w:val="00BD5F00"/>
    <w:rsid w:val="00BD70EA"/>
    <w:rsid w:val="00BD7443"/>
    <w:rsid w:val="00BD7657"/>
    <w:rsid w:val="00BD78EF"/>
    <w:rsid w:val="00BD7956"/>
    <w:rsid w:val="00BD7EE0"/>
    <w:rsid w:val="00BD7F48"/>
    <w:rsid w:val="00BE0134"/>
    <w:rsid w:val="00BE0384"/>
    <w:rsid w:val="00BE052A"/>
    <w:rsid w:val="00BE0881"/>
    <w:rsid w:val="00BE1F8B"/>
    <w:rsid w:val="00BE2118"/>
    <w:rsid w:val="00BE22C9"/>
    <w:rsid w:val="00BE23F2"/>
    <w:rsid w:val="00BE284E"/>
    <w:rsid w:val="00BE2CCB"/>
    <w:rsid w:val="00BE2CE1"/>
    <w:rsid w:val="00BE2D7B"/>
    <w:rsid w:val="00BE2FA2"/>
    <w:rsid w:val="00BE3223"/>
    <w:rsid w:val="00BE3ED9"/>
    <w:rsid w:val="00BE3F39"/>
    <w:rsid w:val="00BE4401"/>
    <w:rsid w:val="00BE44CA"/>
    <w:rsid w:val="00BE4623"/>
    <w:rsid w:val="00BE4792"/>
    <w:rsid w:val="00BE4B51"/>
    <w:rsid w:val="00BE4C24"/>
    <w:rsid w:val="00BE512B"/>
    <w:rsid w:val="00BE5C39"/>
    <w:rsid w:val="00BE5D8B"/>
    <w:rsid w:val="00BE5E9D"/>
    <w:rsid w:val="00BE615C"/>
    <w:rsid w:val="00BE66A1"/>
    <w:rsid w:val="00BE6BE2"/>
    <w:rsid w:val="00BE6E81"/>
    <w:rsid w:val="00BE70A0"/>
    <w:rsid w:val="00BE70D0"/>
    <w:rsid w:val="00BE713F"/>
    <w:rsid w:val="00BE76A7"/>
    <w:rsid w:val="00BE76BE"/>
    <w:rsid w:val="00BE773E"/>
    <w:rsid w:val="00BE7B79"/>
    <w:rsid w:val="00BE7C29"/>
    <w:rsid w:val="00BE7D84"/>
    <w:rsid w:val="00BE7F49"/>
    <w:rsid w:val="00BE7F67"/>
    <w:rsid w:val="00BF0345"/>
    <w:rsid w:val="00BF0352"/>
    <w:rsid w:val="00BF0983"/>
    <w:rsid w:val="00BF0F91"/>
    <w:rsid w:val="00BF117E"/>
    <w:rsid w:val="00BF193D"/>
    <w:rsid w:val="00BF2141"/>
    <w:rsid w:val="00BF2286"/>
    <w:rsid w:val="00BF2753"/>
    <w:rsid w:val="00BF2A77"/>
    <w:rsid w:val="00BF2E22"/>
    <w:rsid w:val="00BF3076"/>
    <w:rsid w:val="00BF3419"/>
    <w:rsid w:val="00BF3B4F"/>
    <w:rsid w:val="00BF427D"/>
    <w:rsid w:val="00BF4452"/>
    <w:rsid w:val="00BF4744"/>
    <w:rsid w:val="00BF4850"/>
    <w:rsid w:val="00BF4867"/>
    <w:rsid w:val="00BF58A4"/>
    <w:rsid w:val="00BF5D64"/>
    <w:rsid w:val="00BF5F87"/>
    <w:rsid w:val="00BF6B87"/>
    <w:rsid w:val="00BF6E7F"/>
    <w:rsid w:val="00BF7548"/>
    <w:rsid w:val="00BF75B2"/>
    <w:rsid w:val="00BF7E05"/>
    <w:rsid w:val="00BF7E10"/>
    <w:rsid w:val="00BF7F54"/>
    <w:rsid w:val="00C00290"/>
    <w:rsid w:val="00C0037C"/>
    <w:rsid w:val="00C00555"/>
    <w:rsid w:val="00C0073A"/>
    <w:rsid w:val="00C0084E"/>
    <w:rsid w:val="00C0098C"/>
    <w:rsid w:val="00C01157"/>
    <w:rsid w:val="00C011CB"/>
    <w:rsid w:val="00C01223"/>
    <w:rsid w:val="00C01314"/>
    <w:rsid w:val="00C01570"/>
    <w:rsid w:val="00C015AC"/>
    <w:rsid w:val="00C0170D"/>
    <w:rsid w:val="00C01A28"/>
    <w:rsid w:val="00C01FAF"/>
    <w:rsid w:val="00C023A9"/>
    <w:rsid w:val="00C02DDD"/>
    <w:rsid w:val="00C03245"/>
    <w:rsid w:val="00C0326E"/>
    <w:rsid w:val="00C0341D"/>
    <w:rsid w:val="00C035C4"/>
    <w:rsid w:val="00C03DC6"/>
    <w:rsid w:val="00C03E5D"/>
    <w:rsid w:val="00C03E88"/>
    <w:rsid w:val="00C03EDB"/>
    <w:rsid w:val="00C04131"/>
    <w:rsid w:val="00C0451C"/>
    <w:rsid w:val="00C04723"/>
    <w:rsid w:val="00C049F9"/>
    <w:rsid w:val="00C04EB9"/>
    <w:rsid w:val="00C04F91"/>
    <w:rsid w:val="00C04FBF"/>
    <w:rsid w:val="00C0501E"/>
    <w:rsid w:val="00C05190"/>
    <w:rsid w:val="00C052CB"/>
    <w:rsid w:val="00C055F0"/>
    <w:rsid w:val="00C0568D"/>
    <w:rsid w:val="00C05935"/>
    <w:rsid w:val="00C05998"/>
    <w:rsid w:val="00C05A31"/>
    <w:rsid w:val="00C05A36"/>
    <w:rsid w:val="00C063AB"/>
    <w:rsid w:val="00C06A64"/>
    <w:rsid w:val="00C06B5D"/>
    <w:rsid w:val="00C06C26"/>
    <w:rsid w:val="00C072E8"/>
    <w:rsid w:val="00C072F8"/>
    <w:rsid w:val="00C07510"/>
    <w:rsid w:val="00C07803"/>
    <w:rsid w:val="00C07946"/>
    <w:rsid w:val="00C106FB"/>
    <w:rsid w:val="00C107D5"/>
    <w:rsid w:val="00C10B43"/>
    <w:rsid w:val="00C10DC7"/>
    <w:rsid w:val="00C10F41"/>
    <w:rsid w:val="00C10F8F"/>
    <w:rsid w:val="00C11423"/>
    <w:rsid w:val="00C115DD"/>
    <w:rsid w:val="00C11C53"/>
    <w:rsid w:val="00C12285"/>
    <w:rsid w:val="00C122B1"/>
    <w:rsid w:val="00C12360"/>
    <w:rsid w:val="00C123DA"/>
    <w:rsid w:val="00C12991"/>
    <w:rsid w:val="00C12E74"/>
    <w:rsid w:val="00C135E0"/>
    <w:rsid w:val="00C13662"/>
    <w:rsid w:val="00C13BC8"/>
    <w:rsid w:val="00C13D49"/>
    <w:rsid w:val="00C14051"/>
    <w:rsid w:val="00C1414F"/>
    <w:rsid w:val="00C14FA7"/>
    <w:rsid w:val="00C1532D"/>
    <w:rsid w:val="00C1536F"/>
    <w:rsid w:val="00C159A4"/>
    <w:rsid w:val="00C15B5D"/>
    <w:rsid w:val="00C15B81"/>
    <w:rsid w:val="00C160D5"/>
    <w:rsid w:val="00C161BE"/>
    <w:rsid w:val="00C162F4"/>
    <w:rsid w:val="00C16309"/>
    <w:rsid w:val="00C165CE"/>
    <w:rsid w:val="00C16F35"/>
    <w:rsid w:val="00C1726E"/>
    <w:rsid w:val="00C17632"/>
    <w:rsid w:val="00C176C9"/>
    <w:rsid w:val="00C176FD"/>
    <w:rsid w:val="00C1785B"/>
    <w:rsid w:val="00C178B3"/>
    <w:rsid w:val="00C17A33"/>
    <w:rsid w:val="00C17A85"/>
    <w:rsid w:val="00C17B4F"/>
    <w:rsid w:val="00C17BB2"/>
    <w:rsid w:val="00C17D2E"/>
    <w:rsid w:val="00C17D35"/>
    <w:rsid w:val="00C17D98"/>
    <w:rsid w:val="00C17EF1"/>
    <w:rsid w:val="00C20489"/>
    <w:rsid w:val="00C20B05"/>
    <w:rsid w:val="00C20B28"/>
    <w:rsid w:val="00C20BC6"/>
    <w:rsid w:val="00C20DE1"/>
    <w:rsid w:val="00C20F12"/>
    <w:rsid w:val="00C21309"/>
    <w:rsid w:val="00C21A37"/>
    <w:rsid w:val="00C21BF3"/>
    <w:rsid w:val="00C21E6B"/>
    <w:rsid w:val="00C2209D"/>
    <w:rsid w:val="00C222A8"/>
    <w:rsid w:val="00C2232A"/>
    <w:rsid w:val="00C2242A"/>
    <w:rsid w:val="00C224A9"/>
    <w:rsid w:val="00C2264B"/>
    <w:rsid w:val="00C2271E"/>
    <w:rsid w:val="00C228E3"/>
    <w:rsid w:val="00C23482"/>
    <w:rsid w:val="00C23513"/>
    <w:rsid w:val="00C23CFD"/>
    <w:rsid w:val="00C23D33"/>
    <w:rsid w:val="00C243E3"/>
    <w:rsid w:val="00C2479D"/>
    <w:rsid w:val="00C24816"/>
    <w:rsid w:val="00C24AAA"/>
    <w:rsid w:val="00C24C78"/>
    <w:rsid w:val="00C24DD8"/>
    <w:rsid w:val="00C24E1A"/>
    <w:rsid w:val="00C25612"/>
    <w:rsid w:val="00C25BD4"/>
    <w:rsid w:val="00C25CF3"/>
    <w:rsid w:val="00C26180"/>
    <w:rsid w:val="00C26291"/>
    <w:rsid w:val="00C26529"/>
    <w:rsid w:val="00C268E6"/>
    <w:rsid w:val="00C26AE5"/>
    <w:rsid w:val="00C26D8F"/>
    <w:rsid w:val="00C2744A"/>
    <w:rsid w:val="00C27609"/>
    <w:rsid w:val="00C27DCD"/>
    <w:rsid w:val="00C27E87"/>
    <w:rsid w:val="00C30826"/>
    <w:rsid w:val="00C309F1"/>
    <w:rsid w:val="00C30C30"/>
    <w:rsid w:val="00C310C7"/>
    <w:rsid w:val="00C311D2"/>
    <w:rsid w:val="00C3228E"/>
    <w:rsid w:val="00C3248B"/>
    <w:rsid w:val="00C32629"/>
    <w:rsid w:val="00C3280F"/>
    <w:rsid w:val="00C32B46"/>
    <w:rsid w:val="00C33A7A"/>
    <w:rsid w:val="00C33B0A"/>
    <w:rsid w:val="00C33C95"/>
    <w:rsid w:val="00C33D33"/>
    <w:rsid w:val="00C33E03"/>
    <w:rsid w:val="00C34480"/>
    <w:rsid w:val="00C34625"/>
    <w:rsid w:val="00C34789"/>
    <w:rsid w:val="00C34894"/>
    <w:rsid w:val="00C34FF7"/>
    <w:rsid w:val="00C35957"/>
    <w:rsid w:val="00C35F10"/>
    <w:rsid w:val="00C364A3"/>
    <w:rsid w:val="00C36839"/>
    <w:rsid w:val="00C368C8"/>
    <w:rsid w:val="00C36EF8"/>
    <w:rsid w:val="00C37127"/>
    <w:rsid w:val="00C3735F"/>
    <w:rsid w:val="00C374AF"/>
    <w:rsid w:val="00C37660"/>
    <w:rsid w:val="00C37C8B"/>
    <w:rsid w:val="00C37D54"/>
    <w:rsid w:val="00C37D9A"/>
    <w:rsid w:val="00C40044"/>
    <w:rsid w:val="00C402A0"/>
    <w:rsid w:val="00C405E0"/>
    <w:rsid w:val="00C408D7"/>
    <w:rsid w:val="00C40B32"/>
    <w:rsid w:val="00C40E89"/>
    <w:rsid w:val="00C40F62"/>
    <w:rsid w:val="00C417E5"/>
    <w:rsid w:val="00C4184D"/>
    <w:rsid w:val="00C4195A"/>
    <w:rsid w:val="00C419A0"/>
    <w:rsid w:val="00C41D18"/>
    <w:rsid w:val="00C42067"/>
    <w:rsid w:val="00C420CF"/>
    <w:rsid w:val="00C4219B"/>
    <w:rsid w:val="00C4280D"/>
    <w:rsid w:val="00C42938"/>
    <w:rsid w:val="00C42D1C"/>
    <w:rsid w:val="00C42EAB"/>
    <w:rsid w:val="00C433CD"/>
    <w:rsid w:val="00C43676"/>
    <w:rsid w:val="00C43726"/>
    <w:rsid w:val="00C43C3F"/>
    <w:rsid w:val="00C43FAB"/>
    <w:rsid w:val="00C44153"/>
    <w:rsid w:val="00C4456A"/>
    <w:rsid w:val="00C4496C"/>
    <w:rsid w:val="00C44ADD"/>
    <w:rsid w:val="00C4511A"/>
    <w:rsid w:val="00C45143"/>
    <w:rsid w:val="00C45540"/>
    <w:rsid w:val="00C45707"/>
    <w:rsid w:val="00C45721"/>
    <w:rsid w:val="00C45C0D"/>
    <w:rsid w:val="00C461B7"/>
    <w:rsid w:val="00C46219"/>
    <w:rsid w:val="00C466F0"/>
    <w:rsid w:val="00C4676A"/>
    <w:rsid w:val="00C468C1"/>
    <w:rsid w:val="00C46C80"/>
    <w:rsid w:val="00C4719E"/>
    <w:rsid w:val="00C47499"/>
    <w:rsid w:val="00C47777"/>
    <w:rsid w:val="00C4795F"/>
    <w:rsid w:val="00C47A65"/>
    <w:rsid w:val="00C47BF2"/>
    <w:rsid w:val="00C47E0A"/>
    <w:rsid w:val="00C47F16"/>
    <w:rsid w:val="00C50058"/>
    <w:rsid w:val="00C502FB"/>
    <w:rsid w:val="00C51025"/>
    <w:rsid w:val="00C513CD"/>
    <w:rsid w:val="00C5160A"/>
    <w:rsid w:val="00C5240D"/>
    <w:rsid w:val="00C5246D"/>
    <w:rsid w:val="00C5286A"/>
    <w:rsid w:val="00C52B8E"/>
    <w:rsid w:val="00C53150"/>
    <w:rsid w:val="00C537C7"/>
    <w:rsid w:val="00C53AB4"/>
    <w:rsid w:val="00C53C4F"/>
    <w:rsid w:val="00C53CA3"/>
    <w:rsid w:val="00C53FAD"/>
    <w:rsid w:val="00C543EA"/>
    <w:rsid w:val="00C546B1"/>
    <w:rsid w:val="00C5478D"/>
    <w:rsid w:val="00C54C4E"/>
    <w:rsid w:val="00C5501A"/>
    <w:rsid w:val="00C5521B"/>
    <w:rsid w:val="00C5596C"/>
    <w:rsid w:val="00C5596E"/>
    <w:rsid w:val="00C564F1"/>
    <w:rsid w:val="00C56FF2"/>
    <w:rsid w:val="00C5718A"/>
    <w:rsid w:val="00C57638"/>
    <w:rsid w:val="00C57A74"/>
    <w:rsid w:val="00C57F0A"/>
    <w:rsid w:val="00C57FBE"/>
    <w:rsid w:val="00C60B16"/>
    <w:rsid w:val="00C60FAB"/>
    <w:rsid w:val="00C61604"/>
    <w:rsid w:val="00C616E4"/>
    <w:rsid w:val="00C6174E"/>
    <w:rsid w:val="00C617AC"/>
    <w:rsid w:val="00C61CB5"/>
    <w:rsid w:val="00C61DBB"/>
    <w:rsid w:val="00C61F7A"/>
    <w:rsid w:val="00C62022"/>
    <w:rsid w:val="00C628D0"/>
    <w:rsid w:val="00C6293E"/>
    <w:rsid w:val="00C630F2"/>
    <w:rsid w:val="00C631B4"/>
    <w:rsid w:val="00C63690"/>
    <w:rsid w:val="00C63A8A"/>
    <w:rsid w:val="00C63B14"/>
    <w:rsid w:val="00C63CB5"/>
    <w:rsid w:val="00C63D56"/>
    <w:rsid w:val="00C64238"/>
    <w:rsid w:val="00C64734"/>
    <w:rsid w:val="00C647F3"/>
    <w:rsid w:val="00C64B99"/>
    <w:rsid w:val="00C65447"/>
    <w:rsid w:val="00C657B5"/>
    <w:rsid w:val="00C65A9B"/>
    <w:rsid w:val="00C65BCA"/>
    <w:rsid w:val="00C65D17"/>
    <w:rsid w:val="00C65D82"/>
    <w:rsid w:val="00C65E8E"/>
    <w:rsid w:val="00C66992"/>
    <w:rsid w:val="00C66C75"/>
    <w:rsid w:val="00C66D29"/>
    <w:rsid w:val="00C678EC"/>
    <w:rsid w:val="00C67E5F"/>
    <w:rsid w:val="00C67E7D"/>
    <w:rsid w:val="00C67F15"/>
    <w:rsid w:val="00C7003B"/>
    <w:rsid w:val="00C70140"/>
    <w:rsid w:val="00C70304"/>
    <w:rsid w:val="00C70C74"/>
    <w:rsid w:val="00C70E7F"/>
    <w:rsid w:val="00C70EAD"/>
    <w:rsid w:val="00C71041"/>
    <w:rsid w:val="00C71444"/>
    <w:rsid w:val="00C71A1C"/>
    <w:rsid w:val="00C71B49"/>
    <w:rsid w:val="00C71B97"/>
    <w:rsid w:val="00C71C8C"/>
    <w:rsid w:val="00C72412"/>
    <w:rsid w:val="00C72774"/>
    <w:rsid w:val="00C72C58"/>
    <w:rsid w:val="00C72E42"/>
    <w:rsid w:val="00C72EF0"/>
    <w:rsid w:val="00C73287"/>
    <w:rsid w:val="00C73813"/>
    <w:rsid w:val="00C73854"/>
    <w:rsid w:val="00C738BB"/>
    <w:rsid w:val="00C7395B"/>
    <w:rsid w:val="00C73AC5"/>
    <w:rsid w:val="00C73C9D"/>
    <w:rsid w:val="00C74343"/>
    <w:rsid w:val="00C7464D"/>
    <w:rsid w:val="00C746C4"/>
    <w:rsid w:val="00C746D5"/>
    <w:rsid w:val="00C749B0"/>
    <w:rsid w:val="00C74B2A"/>
    <w:rsid w:val="00C74C05"/>
    <w:rsid w:val="00C74EE2"/>
    <w:rsid w:val="00C74FFD"/>
    <w:rsid w:val="00C7506C"/>
    <w:rsid w:val="00C753D8"/>
    <w:rsid w:val="00C75C2A"/>
    <w:rsid w:val="00C75E58"/>
    <w:rsid w:val="00C75E7D"/>
    <w:rsid w:val="00C75F42"/>
    <w:rsid w:val="00C76111"/>
    <w:rsid w:val="00C767BC"/>
    <w:rsid w:val="00C76A75"/>
    <w:rsid w:val="00C76D1B"/>
    <w:rsid w:val="00C76D75"/>
    <w:rsid w:val="00C77042"/>
    <w:rsid w:val="00C770BF"/>
    <w:rsid w:val="00C77382"/>
    <w:rsid w:val="00C774AD"/>
    <w:rsid w:val="00C778CF"/>
    <w:rsid w:val="00C7798A"/>
    <w:rsid w:val="00C77ADB"/>
    <w:rsid w:val="00C77FBB"/>
    <w:rsid w:val="00C80153"/>
    <w:rsid w:val="00C801E3"/>
    <w:rsid w:val="00C80E7D"/>
    <w:rsid w:val="00C81036"/>
    <w:rsid w:val="00C811D2"/>
    <w:rsid w:val="00C8173C"/>
    <w:rsid w:val="00C81BB5"/>
    <w:rsid w:val="00C81C75"/>
    <w:rsid w:val="00C82016"/>
    <w:rsid w:val="00C82847"/>
    <w:rsid w:val="00C82C48"/>
    <w:rsid w:val="00C831DC"/>
    <w:rsid w:val="00C8352A"/>
    <w:rsid w:val="00C837BA"/>
    <w:rsid w:val="00C83F45"/>
    <w:rsid w:val="00C8467F"/>
    <w:rsid w:val="00C84E98"/>
    <w:rsid w:val="00C84FE6"/>
    <w:rsid w:val="00C85332"/>
    <w:rsid w:val="00C85466"/>
    <w:rsid w:val="00C856A6"/>
    <w:rsid w:val="00C86005"/>
    <w:rsid w:val="00C86185"/>
    <w:rsid w:val="00C864CA"/>
    <w:rsid w:val="00C8660A"/>
    <w:rsid w:val="00C86954"/>
    <w:rsid w:val="00C8760C"/>
    <w:rsid w:val="00C8799B"/>
    <w:rsid w:val="00C87A9A"/>
    <w:rsid w:val="00C87F5D"/>
    <w:rsid w:val="00C87FB1"/>
    <w:rsid w:val="00C90094"/>
    <w:rsid w:val="00C90E30"/>
    <w:rsid w:val="00C91012"/>
    <w:rsid w:val="00C91069"/>
    <w:rsid w:val="00C91137"/>
    <w:rsid w:val="00C913F0"/>
    <w:rsid w:val="00C91599"/>
    <w:rsid w:val="00C9172F"/>
    <w:rsid w:val="00C918A3"/>
    <w:rsid w:val="00C91916"/>
    <w:rsid w:val="00C92110"/>
    <w:rsid w:val="00C925A0"/>
    <w:rsid w:val="00C929FF"/>
    <w:rsid w:val="00C92DD5"/>
    <w:rsid w:val="00C92E07"/>
    <w:rsid w:val="00C931C3"/>
    <w:rsid w:val="00C93B22"/>
    <w:rsid w:val="00C93C32"/>
    <w:rsid w:val="00C93C67"/>
    <w:rsid w:val="00C93C98"/>
    <w:rsid w:val="00C93F4A"/>
    <w:rsid w:val="00C941F2"/>
    <w:rsid w:val="00C943C8"/>
    <w:rsid w:val="00C94D1F"/>
    <w:rsid w:val="00C95995"/>
    <w:rsid w:val="00C959C2"/>
    <w:rsid w:val="00C959F7"/>
    <w:rsid w:val="00C95DC3"/>
    <w:rsid w:val="00C95F14"/>
    <w:rsid w:val="00C96082"/>
    <w:rsid w:val="00C96101"/>
    <w:rsid w:val="00C9685F"/>
    <w:rsid w:val="00C96E22"/>
    <w:rsid w:val="00C97CDF"/>
    <w:rsid w:val="00CA0220"/>
    <w:rsid w:val="00CA0576"/>
    <w:rsid w:val="00CA078F"/>
    <w:rsid w:val="00CA0C4F"/>
    <w:rsid w:val="00CA0C62"/>
    <w:rsid w:val="00CA0EEA"/>
    <w:rsid w:val="00CA0EEE"/>
    <w:rsid w:val="00CA0FFC"/>
    <w:rsid w:val="00CA1D54"/>
    <w:rsid w:val="00CA23D1"/>
    <w:rsid w:val="00CA2B63"/>
    <w:rsid w:val="00CA2C9D"/>
    <w:rsid w:val="00CA30B3"/>
    <w:rsid w:val="00CA354F"/>
    <w:rsid w:val="00CA3795"/>
    <w:rsid w:val="00CA3974"/>
    <w:rsid w:val="00CA3B16"/>
    <w:rsid w:val="00CA3DEF"/>
    <w:rsid w:val="00CA3DF7"/>
    <w:rsid w:val="00CA416E"/>
    <w:rsid w:val="00CA48BE"/>
    <w:rsid w:val="00CA4913"/>
    <w:rsid w:val="00CA4CE0"/>
    <w:rsid w:val="00CA4D16"/>
    <w:rsid w:val="00CA4EF6"/>
    <w:rsid w:val="00CA514E"/>
    <w:rsid w:val="00CA5246"/>
    <w:rsid w:val="00CA54F7"/>
    <w:rsid w:val="00CA5702"/>
    <w:rsid w:val="00CA5B87"/>
    <w:rsid w:val="00CA5DB9"/>
    <w:rsid w:val="00CA6018"/>
    <w:rsid w:val="00CA60A8"/>
    <w:rsid w:val="00CA60E0"/>
    <w:rsid w:val="00CA6305"/>
    <w:rsid w:val="00CA66AB"/>
    <w:rsid w:val="00CA6AA6"/>
    <w:rsid w:val="00CA6AD3"/>
    <w:rsid w:val="00CA6BD8"/>
    <w:rsid w:val="00CA6D39"/>
    <w:rsid w:val="00CA6E4B"/>
    <w:rsid w:val="00CA7186"/>
    <w:rsid w:val="00CA73AC"/>
    <w:rsid w:val="00CA764D"/>
    <w:rsid w:val="00CA7FCC"/>
    <w:rsid w:val="00CB0311"/>
    <w:rsid w:val="00CB09FE"/>
    <w:rsid w:val="00CB102C"/>
    <w:rsid w:val="00CB1056"/>
    <w:rsid w:val="00CB1119"/>
    <w:rsid w:val="00CB1808"/>
    <w:rsid w:val="00CB1B7B"/>
    <w:rsid w:val="00CB1BD4"/>
    <w:rsid w:val="00CB1F5C"/>
    <w:rsid w:val="00CB2126"/>
    <w:rsid w:val="00CB2561"/>
    <w:rsid w:val="00CB26E6"/>
    <w:rsid w:val="00CB326E"/>
    <w:rsid w:val="00CB335A"/>
    <w:rsid w:val="00CB37E6"/>
    <w:rsid w:val="00CB3A78"/>
    <w:rsid w:val="00CB3B71"/>
    <w:rsid w:val="00CB3ED3"/>
    <w:rsid w:val="00CB4420"/>
    <w:rsid w:val="00CB4523"/>
    <w:rsid w:val="00CB4E3E"/>
    <w:rsid w:val="00CB4E78"/>
    <w:rsid w:val="00CB56EE"/>
    <w:rsid w:val="00CB57CC"/>
    <w:rsid w:val="00CB59F5"/>
    <w:rsid w:val="00CB5A4E"/>
    <w:rsid w:val="00CB5A85"/>
    <w:rsid w:val="00CB5AB3"/>
    <w:rsid w:val="00CB5BFD"/>
    <w:rsid w:val="00CB634A"/>
    <w:rsid w:val="00CB6589"/>
    <w:rsid w:val="00CB6D46"/>
    <w:rsid w:val="00CB700F"/>
    <w:rsid w:val="00CC0195"/>
    <w:rsid w:val="00CC0365"/>
    <w:rsid w:val="00CC0F7B"/>
    <w:rsid w:val="00CC0FF7"/>
    <w:rsid w:val="00CC1153"/>
    <w:rsid w:val="00CC1663"/>
    <w:rsid w:val="00CC1732"/>
    <w:rsid w:val="00CC17A5"/>
    <w:rsid w:val="00CC1978"/>
    <w:rsid w:val="00CC1E6B"/>
    <w:rsid w:val="00CC22E5"/>
    <w:rsid w:val="00CC248A"/>
    <w:rsid w:val="00CC24F8"/>
    <w:rsid w:val="00CC2597"/>
    <w:rsid w:val="00CC2742"/>
    <w:rsid w:val="00CC2980"/>
    <w:rsid w:val="00CC2CC4"/>
    <w:rsid w:val="00CC2FAF"/>
    <w:rsid w:val="00CC30AD"/>
    <w:rsid w:val="00CC3234"/>
    <w:rsid w:val="00CC3475"/>
    <w:rsid w:val="00CC38DC"/>
    <w:rsid w:val="00CC3E9C"/>
    <w:rsid w:val="00CC403A"/>
    <w:rsid w:val="00CC42FE"/>
    <w:rsid w:val="00CC4CCA"/>
    <w:rsid w:val="00CC56A2"/>
    <w:rsid w:val="00CC5704"/>
    <w:rsid w:val="00CC5A1C"/>
    <w:rsid w:val="00CC5AC2"/>
    <w:rsid w:val="00CC5AD4"/>
    <w:rsid w:val="00CC5F64"/>
    <w:rsid w:val="00CC5F83"/>
    <w:rsid w:val="00CC6210"/>
    <w:rsid w:val="00CC62D5"/>
    <w:rsid w:val="00CC67AF"/>
    <w:rsid w:val="00CC681D"/>
    <w:rsid w:val="00CC6A13"/>
    <w:rsid w:val="00CC6AE8"/>
    <w:rsid w:val="00CC6C60"/>
    <w:rsid w:val="00CC71A2"/>
    <w:rsid w:val="00CC7807"/>
    <w:rsid w:val="00CC7C55"/>
    <w:rsid w:val="00CD040B"/>
    <w:rsid w:val="00CD0523"/>
    <w:rsid w:val="00CD069F"/>
    <w:rsid w:val="00CD0E83"/>
    <w:rsid w:val="00CD14D8"/>
    <w:rsid w:val="00CD178C"/>
    <w:rsid w:val="00CD1C6F"/>
    <w:rsid w:val="00CD2022"/>
    <w:rsid w:val="00CD23A2"/>
    <w:rsid w:val="00CD25AC"/>
    <w:rsid w:val="00CD274B"/>
    <w:rsid w:val="00CD28BB"/>
    <w:rsid w:val="00CD2AC6"/>
    <w:rsid w:val="00CD2BBA"/>
    <w:rsid w:val="00CD2BC9"/>
    <w:rsid w:val="00CD3322"/>
    <w:rsid w:val="00CD33A3"/>
    <w:rsid w:val="00CD3542"/>
    <w:rsid w:val="00CD3851"/>
    <w:rsid w:val="00CD3A71"/>
    <w:rsid w:val="00CD3F55"/>
    <w:rsid w:val="00CD4621"/>
    <w:rsid w:val="00CD46FB"/>
    <w:rsid w:val="00CD484A"/>
    <w:rsid w:val="00CD48DB"/>
    <w:rsid w:val="00CD4B91"/>
    <w:rsid w:val="00CD4C70"/>
    <w:rsid w:val="00CD4CD2"/>
    <w:rsid w:val="00CD4D76"/>
    <w:rsid w:val="00CD4DBA"/>
    <w:rsid w:val="00CD4E59"/>
    <w:rsid w:val="00CD5091"/>
    <w:rsid w:val="00CD5659"/>
    <w:rsid w:val="00CD5868"/>
    <w:rsid w:val="00CD58AA"/>
    <w:rsid w:val="00CD5BC9"/>
    <w:rsid w:val="00CD6128"/>
    <w:rsid w:val="00CD6350"/>
    <w:rsid w:val="00CD64E8"/>
    <w:rsid w:val="00CD682B"/>
    <w:rsid w:val="00CD6A0E"/>
    <w:rsid w:val="00CD6FB5"/>
    <w:rsid w:val="00CD7656"/>
    <w:rsid w:val="00CD76C6"/>
    <w:rsid w:val="00CD7A45"/>
    <w:rsid w:val="00CE0393"/>
    <w:rsid w:val="00CE0455"/>
    <w:rsid w:val="00CE04E6"/>
    <w:rsid w:val="00CE08E4"/>
    <w:rsid w:val="00CE0A7D"/>
    <w:rsid w:val="00CE0D35"/>
    <w:rsid w:val="00CE1182"/>
    <w:rsid w:val="00CE1AA6"/>
    <w:rsid w:val="00CE1E35"/>
    <w:rsid w:val="00CE2652"/>
    <w:rsid w:val="00CE2B93"/>
    <w:rsid w:val="00CE2F9D"/>
    <w:rsid w:val="00CE3230"/>
    <w:rsid w:val="00CE33DE"/>
    <w:rsid w:val="00CE3A96"/>
    <w:rsid w:val="00CE3AC0"/>
    <w:rsid w:val="00CE4265"/>
    <w:rsid w:val="00CE4346"/>
    <w:rsid w:val="00CE4431"/>
    <w:rsid w:val="00CE446E"/>
    <w:rsid w:val="00CE4536"/>
    <w:rsid w:val="00CE490D"/>
    <w:rsid w:val="00CE4E45"/>
    <w:rsid w:val="00CE4F35"/>
    <w:rsid w:val="00CE5241"/>
    <w:rsid w:val="00CE5412"/>
    <w:rsid w:val="00CE572E"/>
    <w:rsid w:val="00CE5802"/>
    <w:rsid w:val="00CE5DB8"/>
    <w:rsid w:val="00CE61D2"/>
    <w:rsid w:val="00CE6267"/>
    <w:rsid w:val="00CE6431"/>
    <w:rsid w:val="00CE64CE"/>
    <w:rsid w:val="00CE6669"/>
    <w:rsid w:val="00CE6895"/>
    <w:rsid w:val="00CE6C49"/>
    <w:rsid w:val="00CE6FCC"/>
    <w:rsid w:val="00CE70D2"/>
    <w:rsid w:val="00CE7745"/>
    <w:rsid w:val="00CE77DE"/>
    <w:rsid w:val="00CE7A47"/>
    <w:rsid w:val="00CE7C4C"/>
    <w:rsid w:val="00CE7D99"/>
    <w:rsid w:val="00CF0087"/>
    <w:rsid w:val="00CF04F9"/>
    <w:rsid w:val="00CF06EA"/>
    <w:rsid w:val="00CF0871"/>
    <w:rsid w:val="00CF0B43"/>
    <w:rsid w:val="00CF0F0E"/>
    <w:rsid w:val="00CF15D5"/>
    <w:rsid w:val="00CF1653"/>
    <w:rsid w:val="00CF1BEC"/>
    <w:rsid w:val="00CF2183"/>
    <w:rsid w:val="00CF23F9"/>
    <w:rsid w:val="00CF25A9"/>
    <w:rsid w:val="00CF2617"/>
    <w:rsid w:val="00CF2A6D"/>
    <w:rsid w:val="00CF2DB0"/>
    <w:rsid w:val="00CF419D"/>
    <w:rsid w:val="00CF449C"/>
    <w:rsid w:val="00CF4FD6"/>
    <w:rsid w:val="00CF52FC"/>
    <w:rsid w:val="00CF5419"/>
    <w:rsid w:val="00CF584F"/>
    <w:rsid w:val="00CF5906"/>
    <w:rsid w:val="00CF5B30"/>
    <w:rsid w:val="00CF5CE5"/>
    <w:rsid w:val="00CF5E86"/>
    <w:rsid w:val="00CF61B2"/>
    <w:rsid w:val="00CF6F06"/>
    <w:rsid w:val="00CF6F70"/>
    <w:rsid w:val="00CF6FCB"/>
    <w:rsid w:val="00CF6FE2"/>
    <w:rsid w:val="00CF72B5"/>
    <w:rsid w:val="00CF74E4"/>
    <w:rsid w:val="00CF7A47"/>
    <w:rsid w:val="00CF7C5B"/>
    <w:rsid w:val="00CF7CD9"/>
    <w:rsid w:val="00D00145"/>
    <w:rsid w:val="00D003EA"/>
    <w:rsid w:val="00D00A45"/>
    <w:rsid w:val="00D00B98"/>
    <w:rsid w:val="00D01016"/>
    <w:rsid w:val="00D011F9"/>
    <w:rsid w:val="00D0168D"/>
    <w:rsid w:val="00D01A88"/>
    <w:rsid w:val="00D01FFC"/>
    <w:rsid w:val="00D023D7"/>
    <w:rsid w:val="00D0276D"/>
    <w:rsid w:val="00D03064"/>
    <w:rsid w:val="00D0319D"/>
    <w:rsid w:val="00D0332A"/>
    <w:rsid w:val="00D03778"/>
    <w:rsid w:val="00D03E22"/>
    <w:rsid w:val="00D042F1"/>
    <w:rsid w:val="00D04417"/>
    <w:rsid w:val="00D04483"/>
    <w:rsid w:val="00D04536"/>
    <w:rsid w:val="00D04855"/>
    <w:rsid w:val="00D04A73"/>
    <w:rsid w:val="00D04BFD"/>
    <w:rsid w:val="00D0502C"/>
    <w:rsid w:val="00D051A8"/>
    <w:rsid w:val="00D05527"/>
    <w:rsid w:val="00D05B75"/>
    <w:rsid w:val="00D05CBB"/>
    <w:rsid w:val="00D065A0"/>
    <w:rsid w:val="00D067F8"/>
    <w:rsid w:val="00D06D17"/>
    <w:rsid w:val="00D06DDF"/>
    <w:rsid w:val="00D07C03"/>
    <w:rsid w:val="00D07C6C"/>
    <w:rsid w:val="00D107E6"/>
    <w:rsid w:val="00D11865"/>
    <w:rsid w:val="00D11920"/>
    <w:rsid w:val="00D11BF0"/>
    <w:rsid w:val="00D11C99"/>
    <w:rsid w:val="00D12044"/>
    <w:rsid w:val="00D1215E"/>
    <w:rsid w:val="00D1227D"/>
    <w:rsid w:val="00D12366"/>
    <w:rsid w:val="00D12758"/>
    <w:rsid w:val="00D1278E"/>
    <w:rsid w:val="00D12AAD"/>
    <w:rsid w:val="00D12B52"/>
    <w:rsid w:val="00D13744"/>
    <w:rsid w:val="00D138F8"/>
    <w:rsid w:val="00D13A87"/>
    <w:rsid w:val="00D142E7"/>
    <w:rsid w:val="00D14315"/>
    <w:rsid w:val="00D14427"/>
    <w:rsid w:val="00D1466E"/>
    <w:rsid w:val="00D14B0D"/>
    <w:rsid w:val="00D14D8D"/>
    <w:rsid w:val="00D15042"/>
    <w:rsid w:val="00D1519F"/>
    <w:rsid w:val="00D15206"/>
    <w:rsid w:val="00D15376"/>
    <w:rsid w:val="00D156A8"/>
    <w:rsid w:val="00D156C4"/>
    <w:rsid w:val="00D157A8"/>
    <w:rsid w:val="00D15EF6"/>
    <w:rsid w:val="00D1609B"/>
    <w:rsid w:val="00D161A8"/>
    <w:rsid w:val="00D16595"/>
    <w:rsid w:val="00D16D8F"/>
    <w:rsid w:val="00D16DDD"/>
    <w:rsid w:val="00D17675"/>
    <w:rsid w:val="00D20293"/>
    <w:rsid w:val="00D20553"/>
    <w:rsid w:val="00D20D45"/>
    <w:rsid w:val="00D20EA7"/>
    <w:rsid w:val="00D21113"/>
    <w:rsid w:val="00D2148B"/>
    <w:rsid w:val="00D21C69"/>
    <w:rsid w:val="00D21ED8"/>
    <w:rsid w:val="00D221C8"/>
    <w:rsid w:val="00D222A4"/>
    <w:rsid w:val="00D223F6"/>
    <w:rsid w:val="00D22419"/>
    <w:rsid w:val="00D22666"/>
    <w:rsid w:val="00D22742"/>
    <w:rsid w:val="00D22A90"/>
    <w:rsid w:val="00D22AAD"/>
    <w:rsid w:val="00D22BB1"/>
    <w:rsid w:val="00D2343D"/>
    <w:rsid w:val="00D2345A"/>
    <w:rsid w:val="00D235F7"/>
    <w:rsid w:val="00D23C47"/>
    <w:rsid w:val="00D23DCD"/>
    <w:rsid w:val="00D24164"/>
    <w:rsid w:val="00D24249"/>
    <w:rsid w:val="00D246A4"/>
    <w:rsid w:val="00D246CC"/>
    <w:rsid w:val="00D2493C"/>
    <w:rsid w:val="00D24AB0"/>
    <w:rsid w:val="00D24BEE"/>
    <w:rsid w:val="00D2500C"/>
    <w:rsid w:val="00D25153"/>
    <w:rsid w:val="00D256FF"/>
    <w:rsid w:val="00D257AF"/>
    <w:rsid w:val="00D25893"/>
    <w:rsid w:val="00D25A20"/>
    <w:rsid w:val="00D25DE9"/>
    <w:rsid w:val="00D26175"/>
    <w:rsid w:val="00D26D13"/>
    <w:rsid w:val="00D26DB7"/>
    <w:rsid w:val="00D27662"/>
    <w:rsid w:val="00D276F5"/>
    <w:rsid w:val="00D27819"/>
    <w:rsid w:val="00D2791B"/>
    <w:rsid w:val="00D27DDA"/>
    <w:rsid w:val="00D27E15"/>
    <w:rsid w:val="00D27E99"/>
    <w:rsid w:val="00D2B5B5"/>
    <w:rsid w:val="00D300AC"/>
    <w:rsid w:val="00D301B3"/>
    <w:rsid w:val="00D303CA"/>
    <w:rsid w:val="00D3049F"/>
    <w:rsid w:val="00D305BC"/>
    <w:rsid w:val="00D3065C"/>
    <w:rsid w:val="00D309A2"/>
    <w:rsid w:val="00D30A78"/>
    <w:rsid w:val="00D30E22"/>
    <w:rsid w:val="00D31242"/>
    <w:rsid w:val="00D31338"/>
    <w:rsid w:val="00D31492"/>
    <w:rsid w:val="00D3169F"/>
    <w:rsid w:val="00D31B4D"/>
    <w:rsid w:val="00D31C22"/>
    <w:rsid w:val="00D31E5B"/>
    <w:rsid w:val="00D32217"/>
    <w:rsid w:val="00D3270C"/>
    <w:rsid w:val="00D32765"/>
    <w:rsid w:val="00D3279B"/>
    <w:rsid w:val="00D32A12"/>
    <w:rsid w:val="00D32BB6"/>
    <w:rsid w:val="00D32E93"/>
    <w:rsid w:val="00D3341E"/>
    <w:rsid w:val="00D33671"/>
    <w:rsid w:val="00D33819"/>
    <w:rsid w:val="00D33C72"/>
    <w:rsid w:val="00D33D7D"/>
    <w:rsid w:val="00D33D92"/>
    <w:rsid w:val="00D34487"/>
    <w:rsid w:val="00D34910"/>
    <w:rsid w:val="00D3492D"/>
    <w:rsid w:val="00D349B7"/>
    <w:rsid w:val="00D349BE"/>
    <w:rsid w:val="00D34CE8"/>
    <w:rsid w:val="00D34DD9"/>
    <w:rsid w:val="00D35370"/>
    <w:rsid w:val="00D35514"/>
    <w:rsid w:val="00D35521"/>
    <w:rsid w:val="00D3576C"/>
    <w:rsid w:val="00D359C6"/>
    <w:rsid w:val="00D361F9"/>
    <w:rsid w:val="00D3662A"/>
    <w:rsid w:val="00D37111"/>
    <w:rsid w:val="00D37655"/>
    <w:rsid w:val="00D401CE"/>
    <w:rsid w:val="00D4057C"/>
    <w:rsid w:val="00D407E6"/>
    <w:rsid w:val="00D40B09"/>
    <w:rsid w:val="00D40B8A"/>
    <w:rsid w:val="00D4113D"/>
    <w:rsid w:val="00D41310"/>
    <w:rsid w:val="00D413DD"/>
    <w:rsid w:val="00D41C77"/>
    <w:rsid w:val="00D41D34"/>
    <w:rsid w:val="00D42028"/>
    <w:rsid w:val="00D42622"/>
    <w:rsid w:val="00D426F7"/>
    <w:rsid w:val="00D42A55"/>
    <w:rsid w:val="00D42B2A"/>
    <w:rsid w:val="00D42B2D"/>
    <w:rsid w:val="00D42DC3"/>
    <w:rsid w:val="00D42DDE"/>
    <w:rsid w:val="00D42E28"/>
    <w:rsid w:val="00D42FCF"/>
    <w:rsid w:val="00D43513"/>
    <w:rsid w:val="00D43523"/>
    <w:rsid w:val="00D43B44"/>
    <w:rsid w:val="00D43C1F"/>
    <w:rsid w:val="00D44072"/>
    <w:rsid w:val="00D441FC"/>
    <w:rsid w:val="00D4439C"/>
    <w:rsid w:val="00D447EA"/>
    <w:rsid w:val="00D449A7"/>
    <w:rsid w:val="00D44BE2"/>
    <w:rsid w:val="00D44C17"/>
    <w:rsid w:val="00D4570B"/>
    <w:rsid w:val="00D45815"/>
    <w:rsid w:val="00D45A81"/>
    <w:rsid w:val="00D45AD7"/>
    <w:rsid w:val="00D45B17"/>
    <w:rsid w:val="00D45BAA"/>
    <w:rsid w:val="00D45C25"/>
    <w:rsid w:val="00D45CAF"/>
    <w:rsid w:val="00D45E36"/>
    <w:rsid w:val="00D45F79"/>
    <w:rsid w:val="00D45FC4"/>
    <w:rsid w:val="00D46127"/>
    <w:rsid w:val="00D46450"/>
    <w:rsid w:val="00D466D2"/>
    <w:rsid w:val="00D4686E"/>
    <w:rsid w:val="00D46C7A"/>
    <w:rsid w:val="00D47641"/>
    <w:rsid w:val="00D47D3C"/>
    <w:rsid w:val="00D47D78"/>
    <w:rsid w:val="00D47DDF"/>
    <w:rsid w:val="00D47F8A"/>
    <w:rsid w:val="00D50113"/>
    <w:rsid w:val="00D508D6"/>
    <w:rsid w:val="00D5115D"/>
    <w:rsid w:val="00D5119D"/>
    <w:rsid w:val="00D51817"/>
    <w:rsid w:val="00D5186C"/>
    <w:rsid w:val="00D5194B"/>
    <w:rsid w:val="00D51B41"/>
    <w:rsid w:val="00D51B4A"/>
    <w:rsid w:val="00D52072"/>
    <w:rsid w:val="00D5298E"/>
    <w:rsid w:val="00D52BD2"/>
    <w:rsid w:val="00D5318C"/>
    <w:rsid w:val="00D531B5"/>
    <w:rsid w:val="00D54340"/>
    <w:rsid w:val="00D54367"/>
    <w:rsid w:val="00D545EF"/>
    <w:rsid w:val="00D54BAB"/>
    <w:rsid w:val="00D54C72"/>
    <w:rsid w:val="00D54CFE"/>
    <w:rsid w:val="00D54F95"/>
    <w:rsid w:val="00D55055"/>
    <w:rsid w:val="00D55095"/>
    <w:rsid w:val="00D55320"/>
    <w:rsid w:val="00D55541"/>
    <w:rsid w:val="00D557F5"/>
    <w:rsid w:val="00D55840"/>
    <w:rsid w:val="00D55C11"/>
    <w:rsid w:val="00D55C14"/>
    <w:rsid w:val="00D55C19"/>
    <w:rsid w:val="00D55EA8"/>
    <w:rsid w:val="00D5612C"/>
    <w:rsid w:val="00D5620C"/>
    <w:rsid w:val="00D56290"/>
    <w:rsid w:val="00D56352"/>
    <w:rsid w:val="00D56530"/>
    <w:rsid w:val="00D56740"/>
    <w:rsid w:val="00D567FD"/>
    <w:rsid w:val="00D5687F"/>
    <w:rsid w:val="00D56A4A"/>
    <w:rsid w:val="00D56A75"/>
    <w:rsid w:val="00D56B56"/>
    <w:rsid w:val="00D56CBB"/>
    <w:rsid w:val="00D60158"/>
    <w:rsid w:val="00D60354"/>
    <w:rsid w:val="00D60EBD"/>
    <w:rsid w:val="00D612FD"/>
    <w:rsid w:val="00D61547"/>
    <w:rsid w:val="00D6172D"/>
    <w:rsid w:val="00D6172E"/>
    <w:rsid w:val="00D617ED"/>
    <w:rsid w:val="00D61856"/>
    <w:rsid w:val="00D6189B"/>
    <w:rsid w:val="00D6189C"/>
    <w:rsid w:val="00D61A3D"/>
    <w:rsid w:val="00D61DFE"/>
    <w:rsid w:val="00D61F18"/>
    <w:rsid w:val="00D62390"/>
    <w:rsid w:val="00D623D5"/>
    <w:rsid w:val="00D62457"/>
    <w:rsid w:val="00D62732"/>
    <w:rsid w:val="00D628D9"/>
    <w:rsid w:val="00D629AC"/>
    <w:rsid w:val="00D62C76"/>
    <w:rsid w:val="00D62E42"/>
    <w:rsid w:val="00D63015"/>
    <w:rsid w:val="00D6342E"/>
    <w:rsid w:val="00D634B1"/>
    <w:rsid w:val="00D637FD"/>
    <w:rsid w:val="00D63961"/>
    <w:rsid w:val="00D639D6"/>
    <w:rsid w:val="00D63A44"/>
    <w:rsid w:val="00D63FFD"/>
    <w:rsid w:val="00D64630"/>
    <w:rsid w:val="00D646DD"/>
    <w:rsid w:val="00D64A85"/>
    <w:rsid w:val="00D64B84"/>
    <w:rsid w:val="00D64B8E"/>
    <w:rsid w:val="00D64E27"/>
    <w:rsid w:val="00D64F03"/>
    <w:rsid w:val="00D650E6"/>
    <w:rsid w:val="00D6514A"/>
    <w:rsid w:val="00D65B55"/>
    <w:rsid w:val="00D65DE9"/>
    <w:rsid w:val="00D65FCD"/>
    <w:rsid w:val="00D6625D"/>
    <w:rsid w:val="00D664B3"/>
    <w:rsid w:val="00D6698A"/>
    <w:rsid w:val="00D66BCF"/>
    <w:rsid w:val="00D66BE8"/>
    <w:rsid w:val="00D66D52"/>
    <w:rsid w:val="00D672FE"/>
    <w:rsid w:val="00D67636"/>
    <w:rsid w:val="00D67899"/>
    <w:rsid w:val="00D67EE6"/>
    <w:rsid w:val="00D700ED"/>
    <w:rsid w:val="00D714F1"/>
    <w:rsid w:val="00D71531"/>
    <w:rsid w:val="00D715E1"/>
    <w:rsid w:val="00D71941"/>
    <w:rsid w:val="00D71B56"/>
    <w:rsid w:val="00D71C52"/>
    <w:rsid w:val="00D71C83"/>
    <w:rsid w:val="00D71E71"/>
    <w:rsid w:val="00D71F68"/>
    <w:rsid w:val="00D721DE"/>
    <w:rsid w:val="00D72241"/>
    <w:rsid w:val="00D72329"/>
    <w:rsid w:val="00D7291C"/>
    <w:rsid w:val="00D72CDB"/>
    <w:rsid w:val="00D72D5A"/>
    <w:rsid w:val="00D72DFD"/>
    <w:rsid w:val="00D72F4B"/>
    <w:rsid w:val="00D73593"/>
    <w:rsid w:val="00D737EF"/>
    <w:rsid w:val="00D74994"/>
    <w:rsid w:val="00D74AC9"/>
    <w:rsid w:val="00D74BE2"/>
    <w:rsid w:val="00D750E7"/>
    <w:rsid w:val="00D75455"/>
    <w:rsid w:val="00D7571D"/>
    <w:rsid w:val="00D757B5"/>
    <w:rsid w:val="00D757BA"/>
    <w:rsid w:val="00D758EB"/>
    <w:rsid w:val="00D75F7F"/>
    <w:rsid w:val="00D763FE"/>
    <w:rsid w:val="00D7666B"/>
    <w:rsid w:val="00D76B6D"/>
    <w:rsid w:val="00D76BB3"/>
    <w:rsid w:val="00D774A2"/>
    <w:rsid w:val="00D77520"/>
    <w:rsid w:val="00D777A5"/>
    <w:rsid w:val="00D777C4"/>
    <w:rsid w:val="00D77A27"/>
    <w:rsid w:val="00D77E95"/>
    <w:rsid w:val="00D8036C"/>
    <w:rsid w:val="00D80468"/>
    <w:rsid w:val="00D80551"/>
    <w:rsid w:val="00D8055C"/>
    <w:rsid w:val="00D80FD5"/>
    <w:rsid w:val="00D81412"/>
    <w:rsid w:val="00D819EC"/>
    <w:rsid w:val="00D81C30"/>
    <w:rsid w:val="00D81F0A"/>
    <w:rsid w:val="00D82163"/>
    <w:rsid w:val="00D82380"/>
    <w:rsid w:val="00D827A0"/>
    <w:rsid w:val="00D82AEB"/>
    <w:rsid w:val="00D830F9"/>
    <w:rsid w:val="00D83966"/>
    <w:rsid w:val="00D83A25"/>
    <w:rsid w:val="00D843C6"/>
    <w:rsid w:val="00D845E2"/>
    <w:rsid w:val="00D84733"/>
    <w:rsid w:val="00D848AF"/>
    <w:rsid w:val="00D849AA"/>
    <w:rsid w:val="00D84E2B"/>
    <w:rsid w:val="00D859D0"/>
    <w:rsid w:val="00D85B46"/>
    <w:rsid w:val="00D85B4B"/>
    <w:rsid w:val="00D85B85"/>
    <w:rsid w:val="00D85D0E"/>
    <w:rsid w:val="00D85D83"/>
    <w:rsid w:val="00D85D9E"/>
    <w:rsid w:val="00D860DB"/>
    <w:rsid w:val="00D862B9"/>
    <w:rsid w:val="00D866D0"/>
    <w:rsid w:val="00D868B7"/>
    <w:rsid w:val="00D86C79"/>
    <w:rsid w:val="00D86F42"/>
    <w:rsid w:val="00D86FC5"/>
    <w:rsid w:val="00D871E7"/>
    <w:rsid w:val="00D874C9"/>
    <w:rsid w:val="00D874F2"/>
    <w:rsid w:val="00D8754B"/>
    <w:rsid w:val="00D9045A"/>
    <w:rsid w:val="00D91172"/>
    <w:rsid w:val="00D91231"/>
    <w:rsid w:val="00D91BE0"/>
    <w:rsid w:val="00D91BF9"/>
    <w:rsid w:val="00D91D70"/>
    <w:rsid w:val="00D91D8F"/>
    <w:rsid w:val="00D9233C"/>
    <w:rsid w:val="00D92935"/>
    <w:rsid w:val="00D93165"/>
    <w:rsid w:val="00D93577"/>
    <w:rsid w:val="00D9365D"/>
    <w:rsid w:val="00D936DD"/>
    <w:rsid w:val="00D93B84"/>
    <w:rsid w:val="00D94188"/>
    <w:rsid w:val="00D944A7"/>
    <w:rsid w:val="00D95D55"/>
    <w:rsid w:val="00D95E68"/>
    <w:rsid w:val="00D96279"/>
    <w:rsid w:val="00D96A3A"/>
    <w:rsid w:val="00D96B4D"/>
    <w:rsid w:val="00D96E97"/>
    <w:rsid w:val="00D96FA2"/>
    <w:rsid w:val="00D971BE"/>
    <w:rsid w:val="00D97B98"/>
    <w:rsid w:val="00D97C91"/>
    <w:rsid w:val="00DA00AE"/>
    <w:rsid w:val="00DA013F"/>
    <w:rsid w:val="00DA019C"/>
    <w:rsid w:val="00DA05D9"/>
    <w:rsid w:val="00DA076D"/>
    <w:rsid w:val="00DA0A5F"/>
    <w:rsid w:val="00DA0B45"/>
    <w:rsid w:val="00DA0F2F"/>
    <w:rsid w:val="00DA11FB"/>
    <w:rsid w:val="00DA1253"/>
    <w:rsid w:val="00DA1517"/>
    <w:rsid w:val="00DA19F8"/>
    <w:rsid w:val="00DA1D97"/>
    <w:rsid w:val="00DA212E"/>
    <w:rsid w:val="00DA21EC"/>
    <w:rsid w:val="00DA22EC"/>
    <w:rsid w:val="00DA247C"/>
    <w:rsid w:val="00DA2C38"/>
    <w:rsid w:val="00DA3058"/>
    <w:rsid w:val="00DA3A45"/>
    <w:rsid w:val="00DA4047"/>
    <w:rsid w:val="00DA40DE"/>
    <w:rsid w:val="00DA448A"/>
    <w:rsid w:val="00DA4AFE"/>
    <w:rsid w:val="00DA4DC3"/>
    <w:rsid w:val="00DA59D3"/>
    <w:rsid w:val="00DA5DC9"/>
    <w:rsid w:val="00DA6094"/>
    <w:rsid w:val="00DA6899"/>
    <w:rsid w:val="00DA6C78"/>
    <w:rsid w:val="00DA711B"/>
    <w:rsid w:val="00DA740D"/>
    <w:rsid w:val="00DA7551"/>
    <w:rsid w:val="00DA788C"/>
    <w:rsid w:val="00DA7A6B"/>
    <w:rsid w:val="00DA7C5B"/>
    <w:rsid w:val="00DB0032"/>
    <w:rsid w:val="00DB058D"/>
    <w:rsid w:val="00DB06C4"/>
    <w:rsid w:val="00DB0769"/>
    <w:rsid w:val="00DB1204"/>
    <w:rsid w:val="00DB1403"/>
    <w:rsid w:val="00DB15F2"/>
    <w:rsid w:val="00DB178A"/>
    <w:rsid w:val="00DB17AB"/>
    <w:rsid w:val="00DB18EB"/>
    <w:rsid w:val="00DB1BD2"/>
    <w:rsid w:val="00DB1C4C"/>
    <w:rsid w:val="00DB2213"/>
    <w:rsid w:val="00DB2373"/>
    <w:rsid w:val="00DB274F"/>
    <w:rsid w:val="00DB2943"/>
    <w:rsid w:val="00DB305F"/>
    <w:rsid w:val="00DB399B"/>
    <w:rsid w:val="00DB3CA4"/>
    <w:rsid w:val="00DB40B9"/>
    <w:rsid w:val="00DB45D5"/>
    <w:rsid w:val="00DB4CBB"/>
    <w:rsid w:val="00DB4FCE"/>
    <w:rsid w:val="00DB5011"/>
    <w:rsid w:val="00DB5599"/>
    <w:rsid w:val="00DB56F4"/>
    <w:rsid w:val="00DB57AA"/>
    <w:rsid w:val="00DB5A08"/>
    <w:rsid w:val="00DB5A0C"/>
    <w:rsid w:val="00DB5A1C"/>
    <w:rsid w:val="00DB5B5E"/>
    <w:rsid w:val="00DB67C4"/>
    <w:rsid w:val="00DB6842"/>
    <w:rsid w:val="00DB6A69"/>
    <w:rsid w:val="00DB6CF4"/>
    <w:rsid w:val="00DB6D83"/>
    <w:rsid w:val="00DB6F18"/>
    <w:rsid w:val="00DB711E"/>
    <w:rsid w:val="00DB7174"/>
    <w:rsid w:val="00DB7188"/>
    <w:rsid w:val="00DB72E9"/>
    <w:rsid w:val="00DB7788"/>
    <w:rsid w:val="00DC00C2"/>
    <w:rsid w:val="00DC09E9"/>
    <w:rsid w:val="00DC0B5B"/>
    <w:rsid w:val="00DC0D00"/>
    <w:rsid w:val="00DC0ED5"/>
    <w:rsid w:val="00DC1333"/>
    <w:rsid w:val="00DC14A9"/>
    <w:rsid w:val="00DC16DC"/>
    <w:rsid w:val="00DC1961"/>
    <w:rsid w:val="00DC1B85"/>
    <w:rsid w:val="00DC1CC9"/>
    <w:rsid w:val="00DC1FE2"/>
    <w:rsid w:val="00DC20CE"/>
    <w:rsid w:val="00DC2115"/>
    <w:rsid w:val="00DC2AD8"/>
    <w:rsid w:val="00DC2DF4"/>
    <w:rsid w:val="00DC2FFC"/>
    <w:rsid w:val="00DC351E"/>
    <w:rsid w:val="00DC3575"/>
    <w:rsid w:val="00DC3792"/>
    <w:rsid w:val="00DC3859"/>
    <w:rsid w:val="00DC399B"/>
    <w:rsid w:val="00DC40C4"/>
    <w:rsid w:val="00DC4157"/>
    <w:rsid w:val="00DC43C7"/>
    <w:rsid w:val="00DC4447"/>
    <w:rsid w:val="00DC45D7"/>
    <w:rsid w:val="00DC48E8"/>
    <w:rsid w:val="00DC4E63"/>
    <w:rsid w:val="00DC52BC"/>
    <w:rsid w:val="00DC5402"/>
    <w:rsid w:val="00DC5492"/>
    <w:rsid w:val="00DC5715"/>
    <w:rsid w:val="00DC5B25"/>
    <w:rsid w:val="00DC5DCF"/>
    <w:rsid w:val="00DC636E"/>
    <w:rsid w:val="00DC6484"/>
    <w:rsid w:val="00DC6618"/>
    <w:rsid w:val="00DC677F"/>
    <w:rsid w:val="00DC67AA"/>
    <w:rsid w:val="00DC684D"/>
    <w:rsid w:val="00DC6ACB"/>
    <w:rsid w:val="00DC6AE5"/>
    <w:rsid w:val="00DC6C9E"/>
    <w:rsid w:val="00DC6EE5"/>
    <w:rsid w:val="00DC719F"/>
    <w:rsid w:val="00DC7285"/>
    <w:rsid w:val="00DC787B"/>
    <w:rsid w:val="00DC797E"/>
    <w:rsid w:val="00DC7CD2"/>
    <w:rsid w:val="00DC7FD4"/>
    <w:rsid w:val="00DD00A7"/>
    <w:rsid w:val="00DD00DB"/>
    <w:rsid w:val="00DD076F"/>
    <w:rsid w:val="00DD080A"/>
    <w:rsid w:val="00DD0DEA"/>
    <w:rsid w:val="00DD0E40"/>
    <w:rsid w:val="00DD11F3"/>
    <w:rsid w:val="00DD1613"/>
    <w:rsid w:val="00DD1887"/>
    <w:rsid w:val="00DD1BB6"/>
    <w:rsid w:val="00DD1C5F"/>
    <w:rsid w:val="00DD1CF5"/>
    <w:rsid w:val="00DD1E9D"/>
    <w:rsid w:val="00DD23A9"/>
    <w:rsid w:val="00DD25BA"/>
    <w:rsid w:val="00DD2629"/>
    <w:rsid w:val="00DD27C1"/>
    <w:rsid w:val="00DD2FD7"/>
    <w:rsid w:val="00DD300D"/>
    <w:rsid w:val="00DD331E"/>
    <w:rsid w:val="00DD3677"/>
    <w:rsid w:val="00DD36E5"/>
    <w:rsid w:val="00DD39E4"/>
    <w:rsid w:val="00DD3C91"/>
    <w:rsid w:val="00DD3F42"/>
    <w:rsid w:val="00DD40EB"/>
    <w:rsid w:val="00DD413A"/>
    <w:rsid w:val="00DD41A3"/>
    <w:rsid w:val="00DD4736"/>
    <w:rsid w:val="00DD4750"/>
    <w:rsid w:val="00DD475D"/>
    <w:rsid w:val="00DD48E1"/>
    <w:rsid w:val="00DD4A0E"/>
    <w:rsid w:val="00DD4CE9"/>
    <w:rsid w:val="00DD4FEF"/>
    <w:rsid w:val="00DD5110"/>
    <w:rsid w:val="00DD53E9"/>
    <w:rsid w:val="00DD5840"/>
    <w:rsid w:val="00DD58DA"/>
    <w:rsid w:val="00DD5901"/>
    <w:rsid w:val="00DD5A92"/>
    <w:rsid w:val="00DD5B1A"/>
    <w:rsid w:val="00DD5D7E"/>
    <w:rsid w:val="00DD625F"/>
    <w:rsid w:val="00DD6616"/>
    <w:rsid w:val="00DD68B4"/>
    <w:rsid w:val="00DD6BFF"/>
    <w:rsid w:val="00DD6E06"/>
    <w:rsid w:val="00DD6ECA"/>
    <w:rsid w:val="00DD7582"/>
    <w:rsid w:val="00DD7859"/>
    <w:rsid w:val="00DD7E13"/>
    <w:rsid w:val="00DD7FDA"/>
    <w:rsid w:val="00DE01D3"/>
    <w:rsid w:val="00DE0A1B"/>
    <w:rsid w:val="00DE0F84"/>
    <w:rsid w:val="00DE145B"/>
    <w:rsid w:val="00DE145F"/>
    <w:rsid w:val="00DE2407"/>
    <w:rsid w:val="00DE24C4"/>
    <w:rsid w:val="00DE2711"/>
    <w:rsid w:val="00DE2AC8"/>
    <w:rsid w:val="00DE2E7D"/>
    <w:rsid w:val="00DE30CB"/>
    <w:rsid w:val="00DE3194"/>
    <w:rsid w:val="00DE3877"/>
    <w:rsid w:val="00DE3A70"/>
    <w:rsid w:val="00DE44D4"/>
    <w:rsid w:val="00DE484C"/>
    <w:rsid w:val="00DE489A"/>
    <w:rsid w:val="00DE4B22"/>
    <w:rsid w:val="00DE5093"/>
    <w:rsid w:val="00DE530A"/>
    <w:rsid w:val="00DE580A"/>
    <w:rsid w:val="00DE59C1"/>
    <w:rsid w:val="00DE5A31"/>
    <w:rsid w:val="00DE5C7D"/>
    <w:rsid w:val="00DE5DF4"/>
    <w:rsid w:val="00DE6867"/>
    <w:rsid w:val="00DE6BFB"/>
    <w:rsid w:val="00DE6C9E"/>
    <w:rsid w:val="00DE6E4B"/>
    <w:rsid w:val="00DE7272"/>
    <w:rsid w:val="00DE7798"/>
    <w:rsid w:val="00DE7AB7"/>
    <w:rsid w:val="00DE7B84"/>
    <w:rsid w:val="00DE7BB7"/>
    <w:rsid w:val="00DE7DC8"/>
    <w:rsid w:val="00DE7EFF"/>
    <w:rsid w:val="00DF0382"/>
    <w:rsid w:val="00DF03BB"/>
    <w:rsid w:val="00DF090E"/>
    <w:rsid w:val="00DF0D50"/>
    <w:rsid w:val="00DF0E7D"/>
    <w:rsid w:val="00DF0EF6"/>
    <w:rsid w:val="00DF1241"/>
    <w:rsid w:val="00DF12DF"/>
    <w:rsid w:val="00DF1604"/>
    <w:rsid w:val="00DF1E3E"/>
    <w:rsid w:val="00DF209A"/>
    <w:rsid w:val="00DF2447"/>
    <w:rsid w:val="00DF2566"/>
    <w:rsid w:val="00DF284F"/>
    <w:rsid w:val="00DF2B00"/>
    <w:rsid w:val="00DF2C4B"/>
    <w:rsid w:val="00DF2C5D"/>
    <w:rsid w:val="00DF310D"/>
    <w:rsid w:val="00DF31A2"/>
    <w:rsid w:val="00DF33DD"/>
    <w:rsid w:val="00DF34E4"/>
    <w:rsid w:val="00DF35DF"/>
    <w:rsid w:val="00DF37FE"/>
    <w:rsid w:val="00DF3856"/>
    <w:rsid w:val="00DF3871"/>
    <w:rsid w:val="00DF3A57"/>
    <w:rsid w:val="00DF3C75"/>
    <w:rsid w:val="00DF3EA9"/>
    <w:rsid w:val="00DF3F6F"/>
    <w:rsid w:val="00DF462C"/>
    <w:rsid w:val="00DF493D"/>
    <w:rsid w:val="00DF4963"/>
    <w:rsid w:val="00DF4C99"/>
    <w:rsid w:val="00DF544E"/>
    <w:rsid w:val="00DF5824"/>
    <w:rsid w:val="00DF5DA8"/>
    <w:rsid w:val="00DF63B9"/>
    <w:rsid w:val="00DF681A"/>
    <w:rsid w:val="00DF6B44"/>
    <w:rsid w:val="00DF6B79"/>
    <w:rsid w:val="00DF6BC3"/>
    <w:rsid w:val="00DF6E20"/>
    <w:rsid w:val="00DF6EEE"/>
    <w:rsid w:val="00DF7114"/>
    <w:rsid w:val="00DF7153"/>
    <w:rsid w:val="00DF719B"/>
    <w:rsid w:val="00DF73C9"/>
    <w:rsid w:val="00DF77BF"/>
    <w:rsid w:val="00DF79EF"/>
    <w:rsid w:val="00DF7A49"/>
    <w:rsid w:val="00DF7BBE"/>
    <w:rsid w:val="00DF7E7D"/>
    <w:rsid w:val="00DF7FEA"/>
    <w:rsid w:val="00E00242"/>
    <w:rsid w:val="00E00259"/>
    <w:rsid w:val="00E006F2"/>
    <w:rsid w:val="00E00B2E"/>
    <w:rsid w:val="00E00CBF"/>
    <w:rsid w:val="00E00CFB"/>
    <w:rsid w:val="00E00D8C"/>
    <w:rsid w:val="00E0107C"/>
    <w:rsid w:val="00E01106"/>
    <w:rsid w:val="00E012A7"/>
    <w:rsid w:val="00E01355"/>
    <w:rsid w:val="00E01A1C"/>
    <w:rsid w:val="00E01A57"/>
    <w:rsid w:val="00E01CDF"/>
    <w:rsid w:val="00E01FBF"/>
    <w:rsid w:val="00E020F7"/>
    <w:rsid w:val="00E02650"/>
    <w:rsid w:val="00E027D6"/>
    <w:rsid w:val="00E02B06"/>
    <w:rsid w:val="00E02CE1"/>
    <w:rsid w:val="00E02E8E"/>
    <w:rsid w:val="00E0319A"/>
    <w:rsid w:val="00E0335A"/>
    <w:rsid w:val="00E0347D"/>
    <w:rsid w:val="00E03705"/>
    <w:rsid w:val="00E037D3"/>
    <w:rsid w:val="00E03835"/>
    <w:rsid w:val="00E03895"/>
    <w:rsid w:val="00E03D86"/>
    <w:rsid w:val="00E0461F"/>
    <w:rsid w:val="00E047AF"/>
    <w:rsid w:val="00E047CB"/>
    <w:rsid w:val="00E04905"/>
    <w:rsid w:val="00E04915"/>
    <w:rsid w:val="00E04A38"/>
    <w:rsid w:val="00E05609"/>
    <w:rsid w:val="00E05625"/>
    <w:rsid w:val="00E05B1D"/>
    <w:rsid w:val="00E05BBB"/>
    <w:rsid w:val="00E05CAF"/>
    <w:rsid w:val="00E063CD"/>
    <w:rsid w:val="00E0652F"/>
    <w:rsid w:val="00E065F5"/>
    <w:rsid w:val="00E067DB"/>
    <w:rsid w:val="00E06A44"/>
    <w:rsid w:val="00E06A56"/>
    <w:rsid w:val="00E06C6B"/>
    <w:rsid w:val="00E06CAC"/>
    <w:rsid w:val="00E06D66"/>
    <w:rsid w:val="00E06E04"/>
    <w:rsid w:val="00E06EF8"/>
    <w:rsid w:val="00E07017"/>
    <w:rsid w:val="00E07344"/>
    <w:rsid w:val="00E07A26"/>
    <w:rsid w:val="00E07EF3"/>
    <w:rsid w:val="00E10060"/>
    <w:rsid w:val="00E10186"/>
    <w:rsid w:val="00E10480"/>
    <w:rsid w:val="00E1052C"/>
    <w:rsid w:val="00E106BE"/>
    <w:rsid w:val="00E10CD2"/>
    <w:rsid w:val="00E10FB5"/>
    <w:rsid w:val="00E1113C"/>
    <w:rsid w:val="00E113C5"/>
    <w:rsid w:val="00E1172E"/>
    <w:rsid w:val="00E11C2E"/>
    <w:rsid w:val="00E11DD3"/>
    <w:rsid w:val="00E120D5"/>
    <w:rsid w:val="00E12433"/>
    <w:rsid w:val="00E12848"/>
    <w:rsid w:val="00E12857"/>
    <w:rsid w:val="00E12E35"/>
    <w:rsid w:val="00E12F59"/>
    <w:rsid w:val="00E135DA"/>
    <w:rsid w:val="00E1360C"/>
    <w:rsid w:val="00E13C2C"/>
    <w:rsid w:val="00E13CD9"/>
    <w:rsid w:val="00E149C5"/>
    <w:rsid w:val="00E149F0"/>
    <w:rsid w:val="00E14B18"/>
    <w:rsid w:val="00E158D5"/>
    <w:rsid w:val="00E15C1E"/>
    <w:rsid w:val="00E15CB8"/>
    <w:rsid w:val="00E15F3B"/>
    <w:rsid w:val="00E161BA"/>
    <w:rsid w:val="00E164CA"/>
    <w:rsid w:val="00E1665D"/>
    <w:rsid w:val="00E16BA8"/>
    <w:rsid w:val="00E1710D"/>
    <w:rsid w:val="00E17868"/>
    <w:rsid w:val="00E1793B"/>
    <w:rsid w:val="00E17C81"/>
    <w:rsid w:val="00E17C89"/>
    <w:rsid w:val="00E17F6A"/>
    <w:rsid w:val="00E200E8"/>
    <w:rsid w:val="00E20537"/>
    <w:rsid w:val="00E2098C"/>
    <w:rsid w:val="00E20A56"/>
    <w:rsid w:val="00E20BA8"/>
    <w:rsid w:val="00E20E1D"/>
    <w:rsid w:val="00E21148"/>
    <w:rsid w:val="00E21406"/>
    <w:rsid w:val="00E214B2"/>
    <w:rsid w:val="00E22D12"/>
    <w:rsid w:val="00E230AD"/>
    <w:rsid w:val="00E23756"/>
    <w:rsid w:val="00E23D70"/>
    <w:rsid w:val="00E23E70"/>
    <w:rsid w:val="00E242C7"/>
    <w:rsid w:val="00E243B1"/>
    <w:rsid w:val="00E249BD"/>
    <w:rsid w:val="00E24B3A"/>
    <w:rsid w:val="00E24D45"/>
    <w:rsid w:val="00E25967"/>
    <w:rsid w:val="00E259F8"/>
    <w:rsid w:val="00E25B8C"/>
    <w:rsid w:val="00E25F25"/>
    <w:rsid w:val="00E2648C"/>
    <w:rsid w:val="00E264FE"/>
    <w:rsid w:val="00E2661A"/>
    <w:rsid w:val="00E267E3"/>
    <w:rsid w:val="00E26FFB"/>
    <w:rsid w:val="00E276D4"/>
    <w:rsid w:val="00E27890"/>
    <w:rsid w:val="00E27DB8"/>
    <w:rsid w:val="00E304FF"/>
    <w:rsid w:val="00E305D8"/>
    <w:rsid w:val="00E3079C"/>
    <w:rsid w:val="00E30D55"/>
    <w:rsid w:val="00E30EAC"/>
    <w:rsid w:val="00E312A2"/>
    <w:rsid w:val="00E31EA5"/>
    <w:rsid w:val="00E32493"/>
    <w:rsid w:val="00E32682"/>
    <w:rsid w:val="00E327A2"/>
    <w:rsid w:val="00E32AAA"/>
    <w:rsid w:val="00E32F6A"/>
    <w:rsid w:val="00E330E7"/>
    <w:rsid w:val="00E333D5"/>
    <w:rsid w:val="00E3350C"/>
    <w:rsid w:val="00E33596"/>
    <w:rsid w:val="00E3387C"/>
    <w:rsid w:val="00E3394C"/>
    <w:rsid w:val="00E33A64"/>
    <w:rsid w:val="00E33CC7"/>
    <w:rsid w:val="00E34059"/>
    <w:rsid w:val="00E34325"/>
    <w:rsid w:val="00E34698"/>
    <w:rsid w:val="00E3486D"/>
    <w:rsid w:val="00E34A7B"/>
    <w:rsid w:val="00E34B49"/>
    <w:rsid w:val="00E34C91"/>
    <w:rsid w:val="00E35227"/>
    <w:rsid w:val="00E3534A"/>
    <w:rsid w:val="00E357B6"/>
    <w:rsid w:val="00E3585B"/>
    <w:rsid w:val="00E35991"/>
    <w:rsid w:val="00E359D4"/>
    <w:rsid w:val="00E35B0B"/>
    <w:rsid w:val="00E35F9F"/>
    <w:rsid w:val="00E36308"/>
    <w:rsid w:val="00E36576"/>
    <w:rsid w:val="00E36695"/>
    <w:rsid w:val="00E3674F"/>
    <w:rsid w:val="00E36CFE"/>
    <w:rsid w:val="00E36FAD"/>
    <w:rsid w:val="00E37012"/>
    <w:rsid w:val="00E3765C"/>
    <w:rsid w:val="00E37A41"/>
    <w:rsid w:val="00E37C8B"/>
    <w:rsid w:val="00E40575"/>
    <w:rsid w:val="00E4063B"/>
    <w:rsid w:val="00E408BC"/>
    <w:rsid w:val="00E40B83"/>
    <w:rsid w:val="00E40C2C"/>
    <w:rsid w:val="00E40C4E"/>
    <w:rsid w:val="00E40D42"/>
    <w:rsid w:val="00E4101A"/>
    <w:rsid w:val="00E41661"/>
    <w:rsid w:val="00E41747"/>
    <w:rsid w:val="00E41ADA"/>
    <w:rsid w:val="00E41CF8"/>
    <w:rsid w:val="00E42233"/>
    <w:rsid w:val="00E42967"/>
    <w:rsid w:val="00E42B66"/>
    <w:rsid w:val="00E430B4"/>
    <w:rsid w:val="00E438F8"/>
    <w:rsid w:val="00E43C3A"/>
    <w:rsid w:val="00E43E6C"/>
    <w:rsid w:val="00E44182"/>
    <w:rsid w:val="00E44DD3"/>
    <w:rsid w:val="00E44E8D"/>
    <w:rsid w:val="00E451A0"/>
    <w:rsid w:val="00E45251"/>
    <w:rsid w:val="00E45304"/>
    <w:rsid w:val="00E4537C"/>
    <w:rsid w:val="00E457C2"/>
    <w:rsid w:val="00E45B3F"/>
    <w:rsid w:val="00E45BF4"/>
    <w:rsid w:val="00E46052"/>
    <w:rsid w:val="00E460AD"/>
    <w:rsid w:val="00E46C22"/>
    <w:rsid w:val="00E46CC3"/>
    <w:rsid w:val="00E46FC3"/>
    <w:rsid w:val="00E471C6"/>
    <w:rsid w:val="00E47329"/>
    <w:rsid w:val="00E4745E"/>
    <w:rsid w:val="00E477C2"/>
    <w:rsid w:val="00E47862"/>
    <w:rsid w:val="00E4792E"/>
    <w:rsid w:val="00E500AC"/>
    <w:rsid w:val="00E5032C"/>
    <w:rsid w:val="00E50560"/>
    <w:rsid w:val="00E508DC"/>
    <w:rsid w:val="00E50B47"/>
    <w:rsid w:val="00E50F65"/>
    <w:rsid w:val="00E51216"/>
    <w:rsid w:val="00E5156E"/>
    <w:rsid w:val="00E51809"/>
    <w:rsid w:val="00E518DE"/>
    <w:rsid w:val="00E5208C"/>
    <w:rsid w:val="00E52194"/>
    <w:rsid w:val="00E521AE"/>
    <w:rsid w:val="00E52511"/>
    <w:rsid w:val="00E52536"/>
    <w:rsid w:val="00E52AF7"/>
    <w:rsid w:val="00E52BC1"/>
    <w:rsid w:val="00E52E60"/>
    <w:rsid w:val="00E52FA9"/>
    <w:rsid w:val="00E537AE"/>
    <w:rsid w:val="00E5395B"/>
    <w:rsid w:val="00E53B08"/>
    <w:rsid w:val="00E53DB8"/>
    <w:rsid w:val="00E53FD4"/>
    <w:rsid w:val="00E54147"/>
    <w:rsid w:val="00E548BC"/>
    <w:rsid w:val="00E54A8B"/>
    <w:rsid w:val="00E54B1B"/>
    <w:rsid w:val="00E54D98"/>
    <w:rsid w:val="00E554F7"/>
    <w:rsid w:val="00E55AFE"/>
    <w:rsid w:val="00E56259"/>
    <w:rsid w:val="00E5630C"/>
    <w:rsid w:val="00E56A5E"/>
    <w:rsid w:val="00E56D86"/>
    <w:rsid w:val="00E57601"/>
    <w:rsid w:val="00E5785E"/>
    <w:rsid w:val="00E5798E"/>
    <w:rsid w:val="00E6002F"/>
    <w:rsid w:val="00E60282"/>
    <w:rsid w:val="00E60452"/>
    <w:rsid w:val="00E608CC"/>
    <w:rsid w:val="00E60AB0"/>
    <w:rsid w:val="00E60BCF"/>
    <w:rsid w:val="00E60C48"/>
    <w:rsid w:val="00E60E56"/>
    <w:rsid w:val="00E61099"/>
    <w:rsid w:val="00E6149B"/>
    <w:rsid w:val="00E6149D"/>
    <w:rsid w:val="00E614A6"/>
    <w:rsid w:val="00E61695"/>
    <w:rsid w:val="00E61803"/>
    <w:rsid w:val="00E61C64"/>
    <w:rsid w:val="00E62A98"/>
    <w:rsid w:val="00E62B56"/>
    <w:rsid w:val="00E62E23"/>
    <w:rsid w:val="00E62EF8"/>
    <w:rsid w:val="00E63825"/>
    <w:rsid w:val="00E643BC"/>
    <w:rsid w:val="00E64825"/>
    <w:rsid w:val="00E64B39"/>
    <w:rsid w:val="00E64D88"/>
    <w:rsid w:val="00E650BD"/>
    <w:rsid w:val="00E654CF"/>
    <w:rsid w:val="00E658E7"/>
    <w:rsid w:val="00E65AB0"/>
    <w:rsid w:val="00E65AFD"/>
    <w:rsid w:val="00E66683"/>
    <w:rsid w:val="00E66966"/>
    <w:rsid w:val="00E66CF6"/>
    <w:rsid w:val="00E70023"/>
    <w:rsid w:val="00E7013C"/>
    <w:rsid w:val="00E7026B"/>
    <w:rsid w:val="00E7087D"/>
    <w:rsid w:val="00E70B80"/>
    <w:rsid w:val="00E70B9A"/>
    <w:rsid w:val="00E7109D"/>
    <w:rsid w:val="00E712EF"/>
    <w:rsid w:val="00E71979"/>
    <w:rsid w:val="00E7235C"/>
    <w:rsid w:val="00E723C1"/>
    <w:rsid w:val="00E72F3A"/>
    <w:rsid w:val="00E7337C"/>
    <w:rsid w:val="00E73542"/>
    <w:rsid w:val="00E73751"/>
    <w:rsid w:val="00E73BE2"/>
    <w:rsid w:val="00E73E49"/>
    <w:rsid w:val="00E75143"/>
    <w:rsid w:val="00E7531B"/>
    <w:rsid w:val="00E75A78"/>
    <w:rsid w:val="00E75DD4"/>
    <w:rsid w:val="00E75EA1"/>
    <w:rsid w:val="00E75EE6"/>
    <w:rsid w:val="00E75F89"/>
    <w:rsid w:val="00E76187"/>
    <w:rsid w:val="00E76743"/>
    <w:rsid w:val="00E769F0"/>
    <w:rsid w:val="00E77436"/>
    <w:rsid w:val="00E77A39"/>
    <w:rsid w:val="00E77BBB"/>
    <w:rsid w:val="00E77F74"/>
    <w:rsid w:val="00E8034A"/>
    <w:rsid w:val="00E803EB"/>
    <w:rsid w:val="00E807CB"/>
    <w:rsid w:val="00E80E2A"/>
    <w:rsid w:val="00E80EDE"/>
    <w:rsid w:val="00E8150B"/>
    <w:rsid w:val="00E81B04"/>
    <w:rsid w:val="00E81B35"/>
    <w:rsid w:val="00E82335"/>
    <w:rsid w:val="00E827F8"/>
    <w:rsid w:val="00E8317D"/>
    <w:rsid w:val="00E83321"/>
    <w:rsid w:val="00E83436"/>
    <w:rsid w:val="00E834BB"/>
    <w:rsid w:val="00E83B0C"/>
    <w:rsid w:val="00E8486D"/>
    <w:rsid w:val="00E849D6"/>
    <w:rsid w:val="00E84B71"/>
    <w:rsid w:val="00E84DE1"/>
    <w:rsid w:val="00E858BA"/>
    <w:rsid w:val="00E85BA1"/>
    <w:rsid w:val="00E86633"/>
    <w:rsid w:val="00E8671A"/>
    <w:rsid w:val="00E86733"/>
    <w:rsid w:val="00E8712E"/>
    <w:rsid w:val="00E87377"/>
    <w:rsid w:val="00E87534"/>
    <w:rsid w:val="00E8778C"/>
    <w:rsid w:val="00E87A6D"/>
    <w:rsid w:val="00E87F8B"/>
    <w:rsid w:val="00E90910"/>
    <w:rsid w:val="00E9097E"/>
    <w:rsid w:val="00E90B55"/>
    <w:rsid w:val="00E90D2F"/>
    <w:rsid w:val="00E9102F"/>
    <w:rsid w:val="00E91093"/>
    <w:rsid w:val="00E91355"/>
    <w:rsid w:val="00E9135D"/>
    <w:rsid w:val="00E913A7"/>
    <w:rsid w:val="00E91962"/>
    <w:rsid w:val="00E91AAB"/>
    <w:rsid w:val="00E91AF5"/>
    <w:rsid w:val="00E92799"/>
    <w:rsid w:val="00E9291D"/>
    <w:rsid w:val="00E92AAD"/>
    <w:rsid w:val="00E92C0F"/>
    <w:rsid w:val="00E931EB"/>
    <w:rsid w:val="00E9327A"/>
    <w:rsid w:val="00E93E9A"/>
    <w:rsid w:val="00E94206"/>
    <w:rsid w:val="00E94341"/>
    <w:rsid w:val="00E94565"/>
    <w:rsid w:val="00E94649"/>
    <w:rsid w:val="00E94720"/>
    <w:rsid w:val="00E947DB"/>
    <w:rsid w:val="00E95052"/>
    <w:rsid w:val="00E95766"/>
    <w:rsid w:val="00E958CB"/>
    <w:rsid w:val="00E9606B"/>
    <w:rsid w:val="00E9625B"/>
    <w:rsid w:val="00E96278"/>
    <w:rsid w:val="00E966A3"/>
    <w:rsid w:val="00E967BA"/>
    <w:rsid w:val="00E96BC6"/>
    <w:rsid w:val="00E96C3B"/>
    <w:rsid w:val="00E9794F"/>
    <w:rsid w:val="00E97967"/>
    <w:rsid w:val="00EA0355"/>
    <w:rsid w:val="00EA05A0"/>
    <w:rsid w:val="00EA072A"/>
    <w:rsid w:val="00EA0A63"/>
    <w:rsid w:val="00EA16E7"/>
    <w:rsid w:val="00EA1B2E"/>
    <w:rsid w:val="00EA1BDE"/>
    <w:rsid w:val="00EA1E09"/>
    <w:rsid w:val="00EA1E46"/>
    <w:rsid w:val="00EA1FA0"/>
    <w:rsid w:val="00EA26A7"/>
    <w:rsid w:val="00EA2827"/>
    <w:rsid w:val="00EA297D"/>
    <w:rsid w:val="00EA2B36"/>
    <w:rsid w:val="00EA2D11"/>
    <w:rsid w:val="00EA2FAF"/>
    <w:rsid w:val="00EA3103"/>
    <w:rsid w:val="00EA3951"/>
    <w:rsid w:val="00EA3955"/>
    <w:rsid w:val="00EA3B38"/>
    <w:rsid w:val="00EA40FC"/>
    <w:rsid w:val="00EA416E"/>
    <w:rsid w:val="00EA496E"/>
    <w:rsid w:val="00EA49BD"/>
    <w:rsid w:val="00EA5194"/>
    <w:rsid w:val="00EA53CC"/>
    <w:rsid w:val="00EA5616"/>
    <w:rsid w:val="00EA58AE"/>
    <w:rsid w:val="00EA598E"/>
    <w:rsid w:val="00EA5AB1"/>
    <w:rsid w:val="00EA5C31"/>
    <w:rsid w:val="00EA5DC8"/>
    <w:rsid w:val="00EA5F4E"/>
    <w:rsid w:val="00EA615F"/>
    <w:rsid w:val="00EA63E1"/>
    <w:rsid w:val="00EA6717"/>
    <w:rsid w:val="00EA6BCF"/>
    <w:rsid w:val="00EA6E14"/>
    <w:rsid w:val="00EA6F82"/>
    <w:rsid w:val="00EA70A6"/>
    <w:rsid w:val="00EA7180"/>
    <w:rsid w:val="00EA7243"/>
    <w:rsid w:val="00EA735D"/>
    <w:rsid w:val="00EA73BD"/>
    <w:rsid w:val="00EA7676"/>
    <w:rsid w:val="00EA79CF"/>
    <w:rsid w:val="00EA7A84"/>
    <w:rsid w:val="00EA7E12"/>
    <w:rsid w:val="00EB0595"/>
    <w:rsid w:val="00EB0881"/>
    <w:rsid w:val="00EB0DA3"/>
    <w:rsid w:val="00EB100B"/>
    <w:rsid w:val="00EB122C"/>
    <w:rsid w:val="00EB1679"/>
    <w:rsid w:val="00EB16F4"/>
    <w:rsid w:val="00EB1913"/>
    <w:rsid w:val="00EB1A04"/>
    <w:rsid w:val="00EB1D4A"/>
    <w:rsid w:val="00EB20D9"/>
    <w:rsid w:val="00EB24B5"/>
    <w:rsid w:val="00EB2854"/>
    <w:rsid w:val="00EB28FA"/>
    <w:rsid w:val="00EB2FEC"/>
    <w:rsid w:val="00EB39F1"/>
    <w:rsid w:val="00EB3E8A"/>
    <w:rsid w:val="00EB3FF2"/>
    <w:rsid w:val="00EB4308"/>
    <w:rsid w:val="00EB431A"/>
    <w:rsid w:val="00EB4411"/>
    <w:rsid w:val="00EB4450"/>
    <w:rsid w:val="00EB4594"/>
    <w:rsid w:val="00EB47A1"/>
    <w:rsid w:val="00EB4902"/>
    <w:rsid w:val="00EB4DED"/>
    <w:rsid w:val="00EB52B1"/>
    <w:rsid w:val="00EB5376"/>
    <w:rsid w:val="00EB53BD"/>
    <w:rsid w:val="00EB5795"/>
    <w:rsid w:val="00EB592D"/>
    <w:rsid w:val="00EB5B3D"/>
    <w:rsid w:val="00EB5CA7"/>
    <w:rsid w:val="00EB5FE6"/>
    <w:rsid w:val="00EB636A"/>
    <w:rsid w:val="00EB6540"/>
    <w:rsid w:val="00EB676E"/>
    <w:rsid w:val="00EB6A20"/>
    <w:rsid w:val="00EB6A97"/>
    <w:rsid w:val="00EB719E"/>
    <w:rsid w:val="00EB742A"/>
    <w:rsid w:val="00EB7961"/>
    <w:rsid w:val="00EB7BD6"/>
    <w:rsid w:val="00EB7E1A"/>
    <w:rsid w:val="00EBCFC6"/>
    <w:rsid w:val="00EC02B5"/>
    <w:rsid w:val="00EC042B"/>
    <w:rsid w:val="00EC0CE4"/>
    <w:rsid w:val="00EC0D02"/>
    <w:rsid w:val="00EC0D3F"/>
    <w:rsid w:val="00EC0EAC"/>
    <w:rsid w:val="00EC0ED8"/>
    <w:rsid w:val="00EC13C3"/>
    <w:rsid w:val="00EC13C5"/>
    <w:rsid w:val="00EC1974"/>
    <w:rsid w:val="00EC1EDE"/>
    <w:rsid w:val="00EC22DD"/>
    <w:rsid w:val="00EC2CB8"/>
    <w:rsid w:val="00EC304A"/>
    <w:rsid w:val="00EC379C"/>
    <w:rsid w:val="00EC3BD5"/>
    <w:rsid w:val="00EC3C22"/>
    <w:rsid w:val="00EC3CB5"/>
    <w:rsid w:val="00EC407C"/>
    <w:rsid w:val="00EC40C8"/>
    <w:rsid w:val="00EC4172"/>
    <w:rsid w:val="00EC425A"/>
    <w:rsid w:val="00EC48A5"/>
    <w:rsid w:val="00EC4C7D"/>
    <w:rsid w:val="00EC502D"/>
    <w:rsid w:val="00EC5460"/>
    <w:rsid w:val="00EC5A3B"/>
    <w:rsid w:val="00EC5F51"/>
    <w:rsid w:val="00EC606E"/>
    <w:rsid w:val="00EC6D84"/>
    <w:rsid w:val="00EC7247"/>
    <w:rsid w:val="00EC760A"/>
    <w:rsid w:val="00EC7849"/>
    <w:rsid w:val="00EC7936"/>
    <w:rsid w:val="00EC7C6E"/>
    <w:rsid w:val="00ED0123"/>
    <w:rsid w:val="00ED015F"/>
    <w:rsid w:val="00ED04D1"/>
    <w:rsid w:val="00ED1C54"/>
    <w:rsid w:val="00ED1E56"/>
    <w:rsid w:val="00ED1F60"/>
    <w:rsid w:val="00ED200A"/>
    <w:rsid w:val="00ED20A2"/>
    <w:rsid w:val="00ED219F"/>
    <w:rsid w:val="00ED2885"/>
    <w:rsid w:val="00ED28F0"/>
    <w:rsid w:val="00ED2AA9"/>
    <w:rsid w:val="00ED2D5F"/>
    <w:rsid w:val="00ED30FF"/>
    <w:rsid w:val="00ED3257"/>
    <w:rsid w:val="00ED3795"/>
    <w:rsid w:val="00ED3966"/>
    <w:rsid w:val="00ED3BD1"/>
    <w:rsid w:val="00ED3FFA"/>
    <w:rsid w:val="00ED42FC"/>
    <w:rsid w:val="00ED4CDC"/>
    <w:rsid w:val="00ED4EB1"/>
    <w:rsid w:val="00ED50A2"/>
    <w:rsid w:val="00ED561E"/>
    <w:rsid w:val="00ED5D94"/>
    <w:rsid w:val="00ED5DA3"/>
    <w:rsid w:val="00ED60C0"/>
    <w:rsid w:val="00ED60CF"/>
    <w:rsid w:val="00ED6F83"/>
    <w:rsid w:val="00ED76CF"/>
    <w:rsid w:val="00ED78E7"/>
    <w:rsid w:val="00ED78FD"/>
    <w:rsid w:val="00ED793C"/>
    <w:rsid w:val="00ED7EA2"/>
    <w:rsid w:val="00ED7EF3"/>
    <w:rsid w:val="00EE020A"/>
    <w:rsid w:val="00EE0CD9"/>
    <w:rsid w:val="00EE0D8B"/>
    <w:rsid w:val="00EE0E38"/>
    <w:rsid w:val="00EE12D9"/>
    <w:rsid w:val="00EE1BCD"/>
    <w:rsid w:val="00EE1FCB"/>
    <w:rsid w:val="00EE2154"/>
    <w:rsid w:val="00EE26B6"/>
    <w:rsid w:val="00EE277B"/>
    <w:rsid w:val="00EE2A06"/>
    <w:rsid w:val="00EE2EA4"/>
    <w:rsid w:val="00EE310F"/>
    <w:rsid w:val="00EE33A8"/>
    <w:rsid w:val="00EE3A0C"/>
    <w:rsid w:val="00EE3F23"/>
    <w:rsid w:val="00EE406D"/>
    <w:rsid w:val="00EE4276"/>
    <w:rsid w:val="00EE4302"/>
    <w:rsid w:val="00EE44A0"/>
    <w:rsid w:val="00EE4A4D"/>
    <w:rsid w:val="00EE4E7D"/>
    <w:rsid w:val="00EE52A1"/>
    <w:rsid w:val="00EE595B"/>
    <w:rsid w:val="00EE59BF"/>
    <w:rsid w:val="00EE5F35"/>
    <w:rsid w:val="00EE5FCC"/>
    <w:rsid w:val="00EE608B"/>
    <w:rsid w:val="00EE6440"/>
    <w:rsid w:val="00EE6789"/>
    <w:rsid w:val="00EE6C48"/>
    <w:rsid w:val="00EE7123"/>
    <w:rsid w:val="00EE75F8"/>
    <w:rsid w:val="00EE78C3"/>
    <w:rsid w:val="00EF008A"/>
    <w:rsid w:val="00EF0219"/>
    <w:rsid w:val="00EF0D1E"/>
    <w:rsid w:val="00EF0DF7"/>
    <w:rsid w:val="00EF118A"/>
    <w:rsid w:val="00EF139F"/>
    <w:rsid w:val="00EF1581"/>
    <w:rsid w:val="00EF18FA"/>
    <w:rsid w:val="00EF1FD1"/>
    <w:rsid w:val="00EF245C"/>
    <w:rsid w:val="00EF261C"/>
    <w:rsid w:val="00EF29A5"/>
    <w:rsid w:val="00EF2B84"/>
    <w:rsid w:val="00EF30DA"/>
    <w:rsid w:val="00EF3320"/>
    <w:rsid w:val="00EF36BE"/>
    <w:rsid w:val="00EF3AE4"/>
    <w:rsid w:val="00EF41D9"/>
    <w:rsid w:val="00EF42E7"/>
    <w:rsid w:val="00EF430B"/>
    <w:rsid w:val="00EF4D88"/>
    <w:rsid w:val="00EF5057"/>
    <w:rsid w:val="00EF5138"/>
    <w:rsid w:val="00EF53A9"/>
    <w:rsid w:val="00EF53ED"/>
    <w:rsid w:val="00EF59C1"/>
    <w:rsid w:val="00EF59FB"/>
    <w:rsid w:val="00EF5D0A"/>
    <w:rsid w:val="00EF681E"/>
    <w:rsid w:val="00EF6B41"/>
    <w:rsid w:val="00EF7456"/>
    <w:rsid w:val="00EF77DE"/>
    <w:rsid w:val="00EF784D"/>
    <w:rsid w:val="00EF7922"/>
    <w:rsid w:val="00EF7954"/>
    <w:rsid w:val="00EF799C"/>
    <w:rsid w:val="00EF7A9E"/>
    <w:rsid w:val="00F001A8"/>
    <w:rsid w:val="00F002E9"/>
    <w:rsid w:val="00F004ED"/>
    <w:rsid w:val="00F00916"/>
    <w:rsid w:val="00F0099E"/>
    <w:rsid w:val="00F00BCD"/>
    <w:rsid w:val="00F00C74"/>
    <w:rsid w:val="00F00DD4"/>
    <w:rsid w:val="00F00EAC"/>
    <w:rsid w:val="00F00F32"/>
    <w:rsid w:val="00F0136D"/>
    <w:rsid w:val="00F01370"/>
    <w:rsid w:val="00F015F7"/>
    <w:rsid w:val="00F01662"/>
    <w:rsid w:val="00F02509"/>
    <w:rsid w:val="00F0256C"/>
    <w:rsid w:val="00F028CB"/>
    <w:rsid w:val="00F0335B"/>
    <w:rsid w:val="00F0389F"/>
    <w:rsid w:val="00F03945"/>
    <w:rsid w:val="00F03DC8"/>
    <w:rsid w:val="00F04206"/>
    <w:rsid w:val="00F042DA"/>
    <w:rsid w:val="00F04A4E"/>
    <w:rsid w:val="00F04E5C"/>
    <w:rsid w:val="00F04EC4"/>
    <w:rsid w:val="00F050BF"/>
    <w:rsid w:val="00F05222"/>
    <w:rsid w:val="00F0532D"/>
    <w:rsid w:val="00F05655"/>
    <w:rsid w:val="00F058FD"/>
    <w:rsid w:val="00F0594B"/>
    <w:rsid w:val="00F05A0C"/>
    <w:rsid w:val="00F05D50"/>
    <w:rsid w:val="00F064E3"/>
    <w:rsid w:val="00F066CE"/>
    <w:rsid w:val="00F06EAE"/>
    <w:rsid w:val="00F07881"/>
    <w:rsid w:val="00F07F54"/>
    <w:rsid w:val="00F101F4"/>
    <w:rsid w:val="00F10399"/>
    <w:rsid w:val="00F105D1"/>
    <w:rsid w:val="00F10A0B"/>
    <w:rsid w:val="00F10A98"/>
    <w:rsid w:val="00F10F24"/>
    <w:rsid w:val="00F10F69"/>
    <w:rsid w:val="00F11242"/>
    <w:rsid w:val="00F112E7"/>
    <w:rsid w:val="00F11B11"/>
    <w:rsid w:val="00F11E25"/>
    <w:rsid w:val="00F11EFF"/>
    <w:rsid w:val="00F12521"/>
    <w:rsid w:val="00F12D2C"/>
    <w:rsid w:val="00F12DB2"/>
    <w:rsid w:val="00F131EB"/>
    <w:rsid w:val="00F13458"/>
    <w:rsid w:val="00F1358C"/>
    <w:rsid w:val="00F13684"/>
    <w:rsid w:val="00F13B19"/>
    <w:rsid w:val="00F14206"/>
    <w:rsid w:val="00F14408"/>
    <w:rsid w:val="00F1445B"/>
    <w:rsid w:val="00F145D9"/>
    <w:rsid w:val="00F149AE"/>
    <w:rsid w:val="00F14B53"/>
    <w:rsid w:val="00F14DD3"/>
    <w:rsid w:val="00F151FB"/>
    <w:rsid w:val="00F15388"/>
    <w:rsid w:val="00F1558B"/>
    <w:rsid w:val="00F155D3"/>
    <w:rsid w:val="00F15652"/>
    <w:rsid w:val="00F1586B"/>
    <w:rsid w:val="00F15902"/>
    <w:rsid w:val="00F15AFD"/>
    <w:rsid w:val="00F15C4F"/>
    <w:rsid w:val="00F15C58"/>
    <w:rsid w:val="00F15EDF"/>
    <w:rsid w:val="00F15EF3"/>
    <w:rsid w:val="00F1637A"/>
    <w:rsid w:val="00F16609"/>
    <w:rsid w:val="00F1679B"/>
    <w:rsid w:val="00F16C0E"/>
    <w:rsid w:val="00F174C3"/>
    <w:rsid w:val="00F17618"/>
    <w:rsid w:val="00F17C4C"/>
    <w:rsid w:val="00F17FC8"/>
    <w:rsid w:val="00F20346"/>
    <w:rsid w:val="00F203C9"/>
    <w:rsid w:val="00F207DC"/>
    <w:rsid w:val="00F20986"/>
    <w:rsid w:val="00F20CCB"/>
    <w:rsid w:val="00F214AE"/>
    <w:rsid w:val="00F21702"/>
    <w:rsid w:val="00F218C8"/>
    <w:rsid w:val="00F227D4"/>
    <w:rsid w:val="00F22A7D"/>
    <w:rsid w:val="00F22DA7"/>
    <w:rsid w:val="00F22DB6"/>
    <w:rsid w:val="00F23289"/>
    <w:rsid w:val="00F238DD"/>
    <w:rsid w:val="00F23DBD"/>
    <w:rsid w:val="00F23E7E"/>
    <w:rsid w:val="00F23FB7"/>
    <w:rsid w:val="00F24074"/>
    <w:rsid w:val="00F2442B"/>
    <w:rsid w:val="00F24C73"/>
    <w:rsid w:val="00F24EAD"/>
    <w:rsid w:val="00F25368"/>
    <w:rsid w:val="00F25933"/>
    <w:rsid w:val="00F259C3"/>
    <w:rsid w:val="00F25D17"/>
    <w:rsid w:val="00F25D38"/>
    <w:rsid w:val="00F261BB"/>
    <w:rsid w:val="00F26689"/>
    <w:rsid w:val="00F266CE"/>
    <w:rsid w:val="00F26A42"/>
    <w:rsid w:val="00F27596"/>
    <w:rsid w:val="00F2760D"/>
    <w:rsid w:val="00F278F9"/>
    <w:rsid w:val="00F27919"/>
    <w:rsid w:val="00F27B60"/>
    <w:rsid w:val="00F27BDE"/>
    <w:rsid w:val="00F30015"/>
    <w:rsid w:val="00F30261"/>
    <w:rsid w:val="00F30575"/>
    <w:rsid w:val="00F306E6"/>
    <w:rsid w:val="00F30C23"/>
    <w:rsid w:val="00F30F6D"/>
    <w:rsid w:val="00F31045"/>
    <w:rsid w:val="00F312AF"/>
    <w:rsid w:val="00F31310"/>
    <w:rsid w:val="00F315B6"/>
    <w:rsid w:val="00F31BF6"/>
    <w:rsid w:val="00F31F74"/>
    <w:rsid w:val="00F3207F"/>
    <w:rsid w:val="00F32A57"/>
    <w:rsid w:val="00F32C6D"/>
    <w:rsid w:val="00F32F76"/>
    <w:rsid w:val="00F338A5"/>
    <w:rsid w:val="00F338FA"/>
    <w:rsid w:val="00F3458A"/>
    <w:rsid w:val="00F3483F"/>
    <w:rsid w:val="00F348BE"/>
    <w:rsid w:val="00F348CD"/>
    <w:rsid w:val="00F3491A"/>
    <w:rsid w:val="00F34952"/>
    <w:rsid w:val="00F349E9"/>
    <w:rsid w:val="00F34AD2"/>
    <w:rsid w:val="00F34C1B"/>
    <w:rsid w:val="00F34E98"/>
    <w:rsid w:val="00F34F21"/>
    <w:rsid w:val="00F353CD"/>
    <w:rsid w:val="00F35466"/>
    <w:rsid w:val="00F3553C"/>
    <w:rsid w:val="00F355BD"/>
    <w:rsid w:val="00F35631"/>
    <w:rsid w:val="00F35D05"/>
    <w:rsid w:val="00F36656"/>
    <w:rsid w:val="00F3666D"/>
    <w:rsid w:val="00F3692A"/>
    <w:rsid w:val="00F36AAA"/>
    <w:rsid w:val="00F36AAC"/>
    <w:rsid w:val="00F3737B"/>
    <w:rsid w:val="00F37585"/>
    <w:rsid w:val="00F377E7"/>
    <w:rsid w:val="00F37910"/>
    <w:rsid w:val="00F37AD2"/>
    <w:rsid w:val="00F37D65"/>
    <w:rsid w:val="00F37F63"/>
    <w:rsid w:val="00F40200"/>
    <w:rsid w:val="00F40EB7"/>
    <w:rsid w:val="00F41248"/>
    <w:rsid w:val="00F416A7"/>
    <w:rsid w:val="00F4192A"/>
    <w:rsid w:val="00F41930"/>
    <w:rsid w:val="00F41BC4"/>
    <w:rsid w:val="00F41CFD"/>
    <w:rsid w:val="00F426ED"/>
    <w:rsid w:val="00F42721"/>
    <w:rsid w:val="00F42B64"/>
    <w:rsid w:val="00F42D76"/>
    <w:rsid w:val="00F43379"/>
    <w:rsid w:val="00F4365B"/>
    <w:rsid w:val="00F43C7B"/>
    <w:rsid w:val="00F43E44"/>
    <w:rsid w:val="00F44165"/>
    <w:rsid w:val="00F4468D"/>
    <w:rsid w:val="00F44972"/>
    <w:rsid w:val="00F44D8B"/>
    <w:rsid w:val="00F4509A"/>
    <w:rsid w:val="00F450C9"/>
    <w:rsid w:val="00F452BC"/>
    <w:rsid w:val="00F45F52"/>
    <w:rsid w:val="00F46937"/>
    <w:rsid w:val="00F47378"/>
    <w:rsid w:val="00F47577"/>
    <w:rsid w:val="00F47AEE"/>
    <w:rsid w:val="00F47F3B"/>
    <w:rsid w:val="00F47FFC"/>
    <w:rsid w:val="00F501F5"/>
    <w:rsid w:val="00F503C7"/>
    <w:rsid w:val="00F50528"/>
    <w:rsid w:val="00F508E0"/>
    <w:rsid w:val="00F50B9C"/>
    <w:rsid w:val="00F50C54"/>
    <w:rsid w:val="00F51399"/>
    <w:rsid w:val="00F51415"/>
    <w:rsid w:val="00F518AF"/>
    <w:rsid w:val="00F518CC"/>
    <w:rsid w:val="00F51B02"/>
    <w:rsid w:val="00F51CF0"/>
    <w:rsid w:val="00F51E34"/>
    <w:rsid w:val="00F522D1"/>
    <w:rsid w:val="00F5253E"/>
    <w:rsid w:val="00F5263F"/>
    <w:rsid w:val="00F52775"/>
    <w:rsid w:val="00F53512"/>
    <w:rsid w:val="00F53CE3"/>
    <w:rsid w:val="00F53EB3"/>
    <w:rsid w:val="00F54294"/>
    <w:rsid w:val="00F5468B"/>
    <w:rsid w:val="00F548B7"/>
    <w:rsid w:val="00F549AD"/>
    <w:rsid w:val="00F54C87"/>
    <w:rsid w:val="00F54F32"/>
    <w:rsid w:val="00F55058"/>
    <w:rsid w:val="00F551BF"/>
    <w:rsid w:val="00F5522E"/>
    <w:rsid w:val="00F55892"/>
    <w:rsid w:val="00F559AE"/>
    <w:rsid w:val="00F55A31"/>
    <w:rsid w:val="00F56378"/>
    <w:rsid w:val="00F56433"/>
    <w:rsid w:val="00F564D0"/>
    <w:rsid w:val="00F565A8"/>
    <w:rsid w:val="00F566F5"/>
    <w:rsid w:val="00F56D0D"/>
    <w:rsid w:val="00F570C2"/>
    <w:rsid w:val="00F57ACC"/>
    <w:rsid w:val="00F57DEE"/>
    <w:rsid w:val="00F60260"/>
    <w:rsid w:val="00F60628"/>
    <w:rsid w:val="00F60B37"/>
    <w:rsid w:val="00F60EE2"/>
    <w:rsid w:val="00F613A2"/>
    <w:rsid w:val="00F61533"/>
    <w:rsid w:val="00F615C8"/>
    <w:rsid w:val="00F62E0D"/>
    <w:rsid w:val="00F62FCD"/>
    <w:rsid w:val="00F62FF3"/>
    <w:rsid w:val="00F63348"/>
    <w:rsid w:val="00F63490"/>
    <w:rsid w:val="00F63837"/>
    <w:rsid w:val="00F63DF3"/>
    <w:rsid w:val="00F63EFE"/>
    <w:rsid w:val="00F640C6"/>
    <w:rsid w:val="00F64772"/>
    <w:rsid w:val="00F648CE"/>
    <w:rsid w:val="00F64A55"/>
    <w:rsid w:val="00F64AA1"/>
    <w:rsid w:val="00F64C6B"/>
    <w:rsid w:val="00F64CCB"/>
    <w:rsid w:val="00F64E66"/>
    <w:rsid w:val="00F65075"/>
    <w:rsid w:val="00F654A2"/>
    <w:rsid w:val="00F65858"/>
    <w:rsid w:val="00F658C1"/>
    <w:rsid w:val="00F65E8A"/>
    <w:rsid w:val="00F6629B"/>
    <w:rsid w:val="00F6640E"/>
    <w:rsid w:val="00F666EF"/>
    <w:rsid w:val="00F66C48"/>
    <w:rsid w:val="00F67553"/>
    <w:rsid w:val="00F675E3"/>
    <w:rsid w:val="00F67633"/>
    <w:rsid w:val="00F67AA3"/>
    <w:rsid w:val="00F67B8E"/>
    <w:rsid w:val="00F7029F"/>
    <w:rsid w:val="00F70390"/>
    <w:rsid w:val="00F7056B"/>
    <w:rsid w:val="00F7066B"/>
    <w:rsid w:val="00F70854"/>
    <w:rsid w:val="00F70940"/>
    <w:rsid w:val="00F70AF0"/>
    <w:rsid w:val="00F70B9C"/>
    <w:rsid w:val="00F70BB5"/>
    <w:rsid w:val="00F711B3"/>
    <w:rsid w:val="00F7171D"/>
    <w:rsid w:val="00F7182D"/>
    <w:rsid w:val="00F71FA1"/>
    <w:rsid w:val="00F72306"/>
    <w:rsid w:val="00F72307"/>
    <w:rsid w:val="00F72423"/>
    <w:rsid w:val="00F729E3"/>
    <w:rsid w:val="00F72CAE"/>
    <w:rsid w:val="00F733E4"/>
    <w:rsid w:val="00F73565"/>
    <w:rsid w:val="00F736CF"/>
    <w:rsid w:val="00F7380A"/>
    <w:rsid w:val="00F73F67"/>
    <w:rsid w:val="00F73FC9"/>
    <w:rsid w:val="00F7460A"/>
    <w:rsid w:val="00F750F6"/>
    <w:rsid w:val="00F752BB"/>
    <w:rsid w:val="00F753FF"/>
    <w:rsid w:val="00F75E4B"/>
    <w:rsid w:val="00F7602A"/>
    <w:rsid w:val="00F76443"/>
    <w:rsid w:val="00F7655C"/>
    <w:rsid w:val="00F767BF"/>
    <w:rsid w:val="00F767C7"/>
    <w:rsid w:val="00F76995"/>
    <w:rsid w:val="00F76B03"/>
    <w:rsid w:val="00F76C7E"/>
    <w:rsid w:val="00F772F5"/>
    <w:rsid w:val="00F774FC"/>
    <w:rsid w:val="00F775C8"/>
    <w:rsid w:val="00F77A38"/>
    <w:rsid w:val="00F77C62"/>
    <w:rsid w:val="00F806C9"/>
    <w:rsid w:val="00F80702"/>
    <w:rsid w:val="00F8071D"/>
    <w:rsid w:val="00F80D8F"/>
    <w:rsid w:val="00F810AE"/>
    <w:rsid w:val="00F816E7"/>
    <w:rsid w:val="00F817F8"/>
    <w:rsid w:val="00F82376"/>
    <w:rsid w:val="00F825AB"/>
    <w:rsid w:val="00F8264C"/>
    <w:rsid w:val="00F82800"/>
    <w:rsid w:val="00F82FBB"/>
    <w:rsid w:val="00F82FD1"/>
    <w:rsid w:val="00F82FF0"/>
    <w:rsid w:val="00F835A4"/>
    <w:rsid w:val="00F8365F"/>
    <w:rsid w:val="00F83A60"/>
    <w:rsid w:val="00F8404C"/>
    <w:rsid w:val="00F8414A"/>
    <w:rsid w:val="00F84240"/>
    <w:rsid w:val="00F8449B"/>
    <w:rsid w:val="00F848BB"/>
    <w:rsid w:val="00F84B75"/>
    <w:rsid w:val="00F85630"/>
    <w:rsid w:val="00F85D39"/>
    <w:rsid w:val="00F860EA"/>
    <w:rsid w:val="00F8614F"/>
    <w:rsid w:val="00F8617D"/>
    <w:rsid w:val="00F86319"/>
    <w:rsid w:val="00F86335"/>
    <w:rsid w:val="00F8636E"/>
    <w:rsid w:val="00F8662D"/>
    <w:rsid w:val="00F86850"/>
    <w:rsid w:val="00F86C1C"/>
    <w:rsid w:val="00F86C77"/>
    <w:rsid w:val="00F8750F"/>
    <w:rsid w:val="00F87E0D"/>
    <w:rsid w:val="00F87EDC"/>
    <w:rsid w:val="00F90066"/>
    <w:rsid w:val="00F90850"/>
    <w:rsid w:val="00F9122F"/>
    <w:rsid w:val="00F91376"/>
    <w:rsid w:val="00F91473"/>
    <w:rsid w:val="00F914F9"/>
    <w:rsid w:val="00F915F7"/>
    <w:rsid w:val="00F91A37"/>
    <w:rsid w:val="00F91D87"/>
    <w:rsid w:val="00F92143"/>
    <w:rsid w:val="00F921AB"/>
    <w:rsid w:val="00F9259F"/>
    <w:rsid w:val="00F925C5"/>
    <w:rsid w:val="00F92BBF"/>
    <w:rsid w:val="00F932B0"/>
    <w:rsid w:val="00F93D96"/>
    <w:rsid w:val="00F9442D"/>
    <w:rsid w:val="00F945B0"/>
    <w:rsid w:val="00F949A3"/>
    <w:rsid w:val="00F94CA7"/>
    <w:rsid w:val="00F94EAA"/>
    <w:rsid w:val="00F9532F"/>
    <w:rsid w:val="00F9541A"/>
    <w:rsid w:val="00F95501"/>
    <w:rsid w:val="00F95755"/>
    <w:rsid w:val="00F958B1"/>
    <w:rsid w:val="00F95A31"/>
    <w:rsid w:val="00F95A62"/>
    <w:rsid w:val="00F95AE9"/>
    <w:rsid w:val="00F95BC2"/>
    <w:rsid w:val="00F95C70"/>
    <w:rsid w:val="00F95D62"/>
    <w:rsid w:val="00F95D65"/>
    <w:rsid w:val="00F95DDD"/>
    <w:rsid w:val="00F96045"/>
    <w:rsid w:val="00F96F1E"/>
    <w:rsid w:val="00F97090"/>
    <w:rsid w:val="00F971A6"/>
    <w:rsid w:val="00F97759"/>
    <w:rsid w:val="00F9783D"/>
    <w:rsid w:val="00F979AC"/>
    <w:rsid w:val="00F97FA8"/>
    <w:rsid w:val="00FA0203"/>
    <w:rsid w:val="00FA0396"/>
    <w:rsid w:val="00FA03F7"/>
    <w:rsid w:val="00FA04FB"/>
    <w:rsid w:val="00FA0509"/>
    <w:rsid w:val="00FA0D1C"/>
    <w:rsid w:val="00FA0D57"/>
    <w:rsid w:val="00FA0E62"/>
    <w:rsid w:val="00FA0F02"/>
    <w:rsid w:val="00FA10DB"/>
    <w:rsid w:val="00FA13F0"/>
    <w:rsid w:val="00FA15B1"/>
    <w:rsid w:val="00FA1950"/>
    <w:rsid w:val="00FA1C37"/>
    <w:rsid w:val="00FA1E77"/>
    <w:rsid w:val="00FA21C8"/>
    <w:rsid w:val="00FA2911"/>
    <w:rsid w:val="00FA299D"/>
    <w:rsid w:val="00FA2B6E"/>
    <w:rsid w:val="00FA2DC7"/>
    <w:rsid w:val="00FA2E94"/>
    <w:rsid w:val="00FA329E"/>
    <w:rsid w:val="00FA36C2"/>
    <w:rsid w:val="00FA3B45"/>
    <w:rsid w:val="00FA3D25"/>
    <w:rsid w:val="00FA3E96"/>
    <w:rsid w:val="00FA3ED0"/>
    <w:rsid w:val="00FA4108"/>
    <w:rsid w:val="00FA446A"/>
    <w:rsid w:val="00FA45B4"/>
    <w:rsid w:val="00FA48D6"/>
    <w:rsid w:val="00FA4D50"/>
    <w:rsid w:val="00FA4EB3"/>
    <w:rsid w:val="00FA4EC1"/>
    <w:rsid w:val="00FA526E"/>
    <w:rsid w:val="00FA5CD5"/>
    <w:rsid w:val="00FA5CE7"/>
    <w:rsid w:val="00FA5E5C"/>
    <w:rsid w:val="00FA5E6E"/>
    <w:rsid w:val="00FA61B5"/>
    <w:rsid w:val="00FA652F"/>
    <w:rsid w:val="00FA68E4"/>
    <w:rsid w:val="00FA6C1F"/>
    <w:rsid w:val="00FA6D5B"/>
    <w:rsid w:val="00FA6EB7"/>
    <w:rsid w:val="00FA76C0"/>
    <w:rsid w:val="00FA7B40"/>
    <w:rsid w:val="00FA7FED"/>
    <w:rsid w:val="00FB03FD"/>
    <w:rsid w:val="00FB09CE"/>
    <w:rsid w:val="00FB0E7F"/>
    <w:rsid w:val="00FB10F9"/>
    <w:rsid w:val="00FB165E"/>
    <w:rsid w:val="00FB1DFA"/>
    <w:rsid w:val="00FB2121"/>
    <w:rsid w:val="00FB26EA"/>
    <w:rsid w:val="00FB2838"/>
    <w:rsid w:val="00FB2B49"/>
    <w:rsid w:val="00FB2CEA"/>
    <w:rsid w:val="00FB2E30"/>
    <w:rsid w:val="00FB2E5A"/>
    <w:rsid w:val="00FB3166"/>
    <w:rsid w:val="00FB326C"/>
    <w:rsid w:val="00FB34BA"/>
    <w:rsid w:val="00FB3507"/>
    <w:rsid w:val="00FB36E1"/>
    <w:rsid w:val="00FB36FF"/>
    <w:rsid w:val="00FB3E8D"/>
    <w:rsid w:val="00FB3FBD"/>
    <w:rsid w:val="00FB4522"/>
    <w:rsid w:val="00FB46FF"/>
    <w:rsid w:val="00FB4962"/>
    <w:rsid w:val="00FB4F18"/>
    <w:rsid w:val="00FB55CF"/>
    <w:rsid w:val="00FB5638"/>
    <w:rsid w:val="00FB5767"/>
    <w:rsid w:val="00FB5BB7"/>
    <w:rsid w:val="00FB5E27"/>
    <w:rsid w:val="00FB6279"/>
    <w:rsid w:val="00FB62D5"/>
    <w:rsid w:val="00FB65FA"/>
    <w:rsid w:val="00FB66DB"/>
    <w:rsid w:val="00FB6A0D"/>
    <w:rsid w:val="00FB6A88"/>
    <w:rsid w:val="00FB760E"/>
    <w:rsid w:val="00FB761D"/>
    <w:rsid w:val="00FB799C"/>
    <w:rsid w:val="00FB7D4D"/>
    <w:rsid w:val="00FB7F91"/>
    <w:rsid w:val="00FC091E"/>
    <w:rsid w:val="00FC09ED"/>
    <w:rsid w:val="00FC0CD8"/>
    <w:rsid w:val="00FC10B9"/>
    <w:rsid w:val="00FC1A5E"/>
    <w:rsid w:val="00FC219D"/>
    <w:rsid w:val="00FC258A"/>
    <w:rsid w:val="00FC2873"/>
    <w:rsid w:val="00FC29ED"/>
    <w:rsid w:val="00FC2CD1"/>
    <w:rsid w:val="00FC2F78"/>
    <w:rsid w:val="00FC3175"/>
    <w:rsid w:val="00FC3407"/>
    <w:rsid w:val="00FC37C8"/>
    <w:rsid w:val="00FC392F"/>
    <w:rsid w:val="00FC3A36"/>
    <w:rsid w:val="00FC3E40"/>
    <w:rsid w:val="00FC3EEE"/>
    <w:rsid w:val="00FC413C"/>
    <w:rsid w:val="00FC429B"/>
    <w:rsid w:val="00FC42C2"/>
    <w:rsid w:val="00FC45D3"/>
    <w:rsid w:val="00FC46DB"/>
    <w:rsid w:val="00FC4855"/>
    <w:rsid w:val="00FC4A8B"/>
    <w:rsid w:val="00FC4CFD"/>
    <w:rsid w:val="00FC4F89"/>
    <w:rsid w:val="00FC570E"/>
    <w:rsid w:val="00FC617B"/>
    <w:rsid w:val="00FC62FB"/>
    <w:rsid w:val="00FC6389"/>
    <w:rsid w:val="00FC6C1C"/>
    <w:rsid w:val="00FC75AD"/>
    <w:rsid w:val="00FC7608"/>
    <w:rsid w:val="00FC778A"/>
    <w:rsid w:val="00FC78D3"/>
    <w:rsid w:val="00FC7A68"/>
    <w:rsid w:val="00FC7BEC"/>
    <w:rsid w:val="00FC7DF0"/>
    <w:rsid w:val="00FD0092"/>
    <w:rsid w:val="00FD01AB"/>
    <w:rsid w:val="00FD06B7"/>
    <w:rsid w:val="00FD0B61"/>
    <w:rsid w:val="00FD11CD"/>
    <w:rsid w:val="00FD1321"/>
    <w:rsid w:val="00FD183F"/>
    <w:rsid w:val="00FD18F6"/>
    <w:rsid w:val="00FD1933"/>
    <w:rsid w:val="00FD19C6"/>
    <w:rsid w:val="00FD1C3E"/>
    <w:rsid w:val="00FD1DAF"/>
    <w:rsid w:val="00FD20C9"/>
    <w:rsid w:val="00FD25C2"/>
    <w:rsid w:val="00FD26A8"/>
    <w:rsid w:val="00FD2898"/>
    <w:rsid w:val="00FD28CD"/>
    <w:rsid w:val="00FD2908"/>
    <w:rsid w:val="00FD2E58"/>
    <w:rsid w:val="00FD2FD1"/>
    <w:rsid w:val="00FD3165"/>
    <w:rsid w:val="00FD32A6"/>
    <w:rsid w:val="00FD3402"/>
    <w:rsid w:val="00FD34B4"/>
    <w:rsid w:val="00FD34B7"/>
    <w:rsid w:val="00FD352A"/>
    <w:rsid w:val="00FD3927"/>
    <w:rsid w:val="00FD3AEE"/>
    <w:rsid w:val="00FD3EB1"/>
    <w:rsid w:val="00FD4193"/>
    <w:rsid w:val="00FD419E"/>
    <w:rsid w:val="00FD4327"/>
    <w:rsid w:val="00FD4363"/>
    <w:rsid w:val="00FD4707"/>
    <w:rsid w:val="00FD47EE"/>
    <w:rsid w:val="00FD5044"/>
    <w:rsid w:val="00FD52E9"/>
    <w:rsid w:val="00FD5884"/>
    <w:rsid w:val="00FD59BC"/>
    <w:rsid w:val="00FD5DAB"/>
    <w:rsid w:val="00FD6086"/>
    <w:rsid w:val="00FD60FF"/>
    <w:rsid w:val="00FD62EB"/>
    <w:rsid w:val="00FD6487"/>
    <w:rsid w:val="00FD64D5"/>
    <w:rsid w:val="00FD66E5"/>
    <w:rsid w:val="00FD685E"/>
    <w:rsid w:val="00FD7334"/>
    <w:rsid w:val="00FD74DD"/>
    <w:rsid w:val="00FD7509"/>
    <w:rsid w:val="00FD7586"/>
    <w:rsid w:val="00FD767B"/>
    <w:rsid w:val="00FD7877"/>
    <w:rsid w:val="00FD788F"/>
    <w:rsid w:val="00FD79F8"/>
    <w:rsid w:val="00FD7CAA"/>
    <w:rsid w:val="00FD7E70"/>
    <w:rsid w:val="00FE02E5"/>
    <w:rsid w:val="00FE06F5"/>
    <w:rsid w:val="00FE0E99"/>
    <w:rsid w:val="00FE0EC8"/>
    <w:rsid w:val="00FE0F9C"/>
    <w:rsid w:val="00FE10B9"/>
    <w:rsid w:val="00FE1660"/>
    <w:rsid w:val="00FE1876"/>
    <w:rsid w:val="00FE1AB1"/>
    <w:rsid w:val="00FE1D28"/>
    <w:rsid w:val="00FE1E39"/>
    <w:rsid w:val="00FE27FF"/>
    <w:rsid w:val="00FE2841"/>
    <w:rsid w:val="00FE2C92"/>
    <w:rsid w:val="00FE3063"/>
    <w:rsid w:val="00FE31F4"/>
    <w:rsid w:val="00FE33D6"/>
    <w:rsid w:val="00FE3871"/>
    <w:rsid w:val="00FE3FF2"/>
    <w:rsid w:val="00FE423E"/>
    <w:rsid w:val="00FE4818"/>
    <w:rsid w:val="00FE4A00"/>
    <w:rsid w:val="00FE5387"/>
    <w:rsid w:val="00FE5399"/>
    <w:rsid w:val="00FE59E1"/>
    <w:rsid w:val="00FE5A8B"/>
    <w:rsid w:val="00FE5AAA"/>
    <w:rsid w:val="00FE5D36"/>
    <w:rsid w:val="00FE5EA8"/>
    <w:rsid w:val="00FE5FB3"/>
    <w:rsid w:val="00FE5FB5"/>
    <w:rsid w:val="00FE60D6"/>
    <w:rsid w:val="00FE6391"/>
    <w:rsid w:val="00FE6C0A"/>
    <w:rsid w:val="00FE6FFA"/>
    <w:rsid w:val="00FE722E"/>
    <w:rsid w:val="00FE727E"/>
    <w:rsid w:val="00FE75A3"/>
    <w:rsid w:val="00FE77EC"/>
    <w:rsid w:val="00FE7CFD"/>
    <w:rsid w:val="00FF0281"/>
    <w:rsid w:val="00FF0749"/>
    <w:rsid w:val="00FF07E0"/>
    <w:rsid w:val="00FF17D9"/>
    <w:rsid w:val="00FF18AF"/>
    <w:rsid w:val="00FF1F9C"/>
    <w:rsid w:val="00FF2387"/>
    <w:rsid w:val="00FF242F"/>
    <w:rsid w:val="00FF2D92"/>
    <w:rsid w:val="00FF3079"/>
    <w:rsid w:val="00FF30D2"/>
    <w:rsid w:val="00FF32AB"/>
    <w:rsid w:val="00FF36CE"/>
    <w:rsid w:val="00FF37D2"/>
    <w:rsid w:val="00FF37EB"/>
    <w:rsid w:val="00FF3A04"/>
    <w:rsid w:val="00FF3C43"/>
    <w:rsid w:val="00FF3D76"/>
    <w:rsid w:val="00FF3EC3"/>
    <w:rsid w:val="00FF3EF1"/>
    <w:rsid w:val="00FF3F38"/>
    <w:rsid w:val="00FF40CD"/>
    <w:rsid w:val="00FF478F"/>
    <w:rsid w:val="00FF489D"/>
    <w:rsid w:val="00FF4CE5"/>
    <w:rsid w:val="00FF4DCA"/>
    <w:rsid w:val="00FF4EE9"/>
    <w:rsid w:val="00FF4FAC"/>
    <w:rsid w:val="00FF53B9"/>
    <w:rsid w:val="00FF571B"/>
    <w:rsid w:val="00FF5CC9"/>
    <w:rsid w:val="00FF5D54"/>
    <w:rsid w:val="00FF5E4D"/>
    <w:rsid w:val="00FF5F26"/>
    <w:rsid w:val="00FF5F3F"/>
    <w:rsid w:val="00FF5FF8"/>
    <w:rsid w:val="00FF65A9"/>
    <w:rsid w:val="00FF666D"/>
    <w:rsid w:val="00FF686D"/>
    <w:rsid w:val="00FF687B"/>
    <w:rsid w:val="00FF6AB1"/>
    <w:rsid w:val="00FF6CAA"/>
    <w:rsid w:val="00FF6F71"/>
    <w:rsid w:val="00FF7035"/>
    <w:rsid w:val="00FF7063"/>
    <w:rsid w:val="00FF729C"/>
    <w:rsid w:val="00FF731D"/>
    <w:rsid w:val="00FF78AA"/>
    <w:rsid w:val="00FF79EC"/>
    <w:rsid w:val="00FF7BEA"/>
    <w:rsid w:val="00FF7D7F"/>
    <w:rsid w:val="0146E357"/>
    <w:rsid w:val="014C3599"/>
    <w:rsid w:val="014CC758"/>
    <w:rsid w:val="01717AB4"/>
    <w:rsid w:val="018A99CC"/>
    <w:rsid w:val="01911879"/>
    <w:rsid w:val="0196BA69"/>
    <w:rsid w:val="01BCCF50"/>
    <w:rsid w:val="01DB3361"/>
    <w:rsid w:val="01FEA59A"/>
    <w:rsid w:val="02075D00"/>
    <w:rsid w:val="022DE5DA"/>
    <w:rsid w:val="0237DE0D"/>
    <w:rsid w:val="024A7906"/>
    <w:rsid w:val="025170CD"/>
    <w:rsid w:val="025B0055"/>
    <w:rsid w:val="0272A969"/>
    <w:rsid w:val="02A2168B"/>
    <w:rsid w:val="02A7676E"/>
    <w:rsid w:val="02BCC012"/>
    <w:rsid w:val="02D5F82B"/>
    <w:rsid w:val="02EFA5C2"/>
    <w:rsid w:val="02F8CF1F"/>
    <w:rsid w:val="030D46C8"/>
    <w:rsid w:val="032B78DD"/>
    <w:rsid w:val="033DF134"/>
    <w:rsid w:val="034554BE"/>
    <w:rsid w:val="03481634"/>
    <w:rsid w:val="03503A49"/>
    <w:rsid w:val="036E2198"/>
    <w:rsid w:val="038D9143"/>
    <w:rsid w:val="03B00B03"/>
    <w:rsid w:val="03D5D622"/>
    <w:rsid w:val="042174F1"/>
    <w:rsid w:val="0428B8F8"/>
    <w:rsid w:val="04386CED"/>
    <w:rsid w:val="0439E8BA"/>
    <w:rsid w:val="045A8388"/>
    <w:rsid w:val="0462E44D"/>
    <w:rsid w:val="047CCE0D"/>
    <w:rsid w:val="04A5A44D"/>
    <w:rsid w:val="04A723EA"/>
    <w:rsid w:val="04BFC536"/>
    <w:rsid w:val="04C3859D"/>
    <w:rsid w:val="04C6E1B9"/>
    <w:rsid w:val="04DD8342"/>
    <w:rsid w:val="04E1F2AC"/>
    <w:rsid w:val="04E74439"/>
    <w:rsid w:val="04FA4EE6"/>
    <w:rsid w:val="04FB976C"/>
    <w:rsid w:val="051E8683"/>
    <w:rsid w:val="052C1F4A"/>
    <w:rsid w:val="05325E04"/>
    <w:rsid w:val="053FE67D"/>
    <w:rsid w:val="05B318B6"/>
    <w:rsid w:val="05B37E6F"/>
    <w:rsid w:val="05B4F59B"/>
    <w:rsid w:val="05F09E5E"/>
    <w:rsid w:val="0605F734"/>
    <w:rsid w:val="06122A41"/>
    <w:rsid w:val="062DB378"/>
    <w:rsid w:val="06396B23"/>
    <w:rsid w:val="063DDEE0"/>
    <w:rsid w:val="06475DFE"/>
    <w:rsid w:val="064C727B"/>
    <w:rsid w:val="069D94EB"/>
    <w:rsid w:val="06B153D3"/>
    <w:rsid w:val="06D35D2A"/>
    <w:rsid w:val="06D7122C"/>
    <w:rsid w:val="0718F6F7"/>
    <w:rsid w:val="0722BE8F"/>
    <w:rsid w:val="0722C032"/>
    <w:rsid w:val="0739F6CA"/>
    <w:rsid w:val="0742B694"/>
    <w:rsid w:val="078DB48D"/>
    <w:rsid w:val="079FFC2E"/>
    <w:rsid w:val="07B58400"/>
    <w:rsid w:val="0807E6FA"/>
    <w:rsid w:val="081F3442"/>
    <w:rsid w:val="082D9D9D"/>
    <w:rsid w:val="08331A5C"/>
    <w:rsid w:val="0837D470"/>
    <w:rsid w:val="08444F1D"/>
    <w:rsid w:val="0849A504"/>
    <w:rsid w:val="086F40A4"/>
    <w:rsid w:val="089873DB"/>
    <w:rsid w:val="08DAE99E"/>
    <w:rsid w:val="08E9D225"/>
    <w:rsid w:val="093DEA23"/>
    <w:rsid w:val="0948A00C"/>
    <w:rsid w:val="095ED2F9"/>
    <w:rsid w:val="0966BFEE"/>
    <w:rsid w:val="09933B96"/>
    <w:rsid w:val="09B12CAB"/>
    <w:rsid w:val="09D8EAF9"/>
    <w:rsid w:val="09E4D0E4"/>
    <w:rsid w:val="0A37CFC1"/>
    <w:rsid w:val="0A387723"/>
    <w:rsid w:val="0A56FC98"/>
    <w:rsid w:val="0A83298C"/>
    <w:rsid w:val="0A9F3720"/>
    <w:rsid w:val="0AB6D3BA"/>
    <w:rsid w:val="0ABAACD0"/>
    <w:rsid w:val="0ADAB0DA"/>
    <w:rsid w:val="0B1BEE25"/>
    <w:rsid w:val="0B288E67"/>
    <w:rsid w:val="0B48A80A"/>
    <w:rsid w:val="0B9FE5BB"/>
    <w:rsid w:val="0BA7FC61"/>
    <w:rsid w:val="0BAFB0DB"/>
    <w:rsid w:val="0BBF0F25"/>
    <w:rsid w:val="0BC957A2"/>
    <w:rsid w:val="0BEE9256"/>
    <w:rsid w:val="0BF13E0A"/>
    <w:rsid w:val="0C0970CA"/>
    <w:rsid w:val="0C0A83E3"/>
    <w:rsid w:val="0C6E61B0"/>
    <w:rsid w:val="0C79CB97"/>
    <w:rsid w:val="0C8B7CE2"/>
    <w:rsid w:val="0C9260AE"/>
    <w:rsid w:val="0C9ACDC8"/>
    <w:rsid w:val="0CA077D0"/>
    <w:rsid w:val="0CBD03DD"/>
    <w:rsid w:val="0CCAD8F9"/>
    <w:rsid w:val="0CFC67DD"/>
    <w:rsid w:val="0CFD7575"/>
    <w:rsid w:val="0D093E89"/>
    <w:rsid w:val="0D3DA08B"/>
    <w:rsid w:val="0D3E980B"/>
    <w:rsid w:val="0D418979"/>
    <w:rsid w:val="0D614595"/>
    <w:rsid w:val="0D7BC83F"/>
    <w:rsid w:val="0D80CE55"/>
    <w:rsid w:val="0DBADC69"/>
    <w:rsid w:val="0DCA4091"/>
    <w:rsid w:val="0DE5CF67"/>
    <w:rsid w:val="0DE88623"/>
    <w:rsid w:val="0DF247D9"/>
    <w:rsid w:val="0E45FC27"/>
    <w:rsid w:val="0E486030"/>
    <w:rsid w:val="0E653428"/>
    <w:rsid w:val="0E8A40E8"/>
    <w:rsid w:val="0EA23819"/>
    <w:rsid w:val="0EA7BAA2"/>
    <w:rsid w:val="0F2FB44B"/>
    <w:rsid w:val="0F330B92"/>
    <w:rsid w:val="0F3C72D8"/>
    <w:rsid w:val="0F47ACD8"/>
    <w:rsid w:val="0F5644D0"/>
    <w:rsid w:val="0F57203F"/>
    <w:rsid w:val="0F60E9D4"/>
    <w:rsid w:val="0F69F6B0"/>
    <w:rsid w:val="0F6C809F"/>
    <w:rsid w:val="0F803FA1"/>
    <w:rsid w:val="0F89C07C"/>
    <w:rsid w:val="0FB45C0A"/>
    <w:rsid w:val="1032F06A"/>
    <w:rsid w:val="10378B0F"/>
    <w:rsid w:val="1038B3A8"/>
    <w:rsid w:val="1075B299"/>
    <w:rsid w:val="1076F45B"/>
    <w:rsid w:val="10A1683A"/>
    <w:rsid w:val="10D302E5"/>
    <w:rsid w:val="11030C0B"/>
    <w:rsid w:val="1110516D"/>
    <w:rsid w:val="1132D1BA"/>
    <w:rsid w:val="1146B2CD"/>
    <w:rsid w:val="1155B18C"/>
    <w:rsid w:val="117D45DE"/>
    <w:rsid w:val="11C2BA0A"/>
    <w:rsid w:val="11F1ED83"/>
    <w:rsid w:val="11F386F3"/>
    <w:rsid w:val="12174AA4"/>
    <w:rsid w:val="1221F378"/>
    <w:rsid w:val="12660085"/>
    <w:rsid w:val="1279F986"/>
    <w:rsid w:val="12C92DFC"/>
    <w:rsid w:val="12D127B3"/>
    <w:rsid w:val="12EA44B6"/>
    <w:rsid w:val="1312D817"/>
    <w:rsid w:val="1317E7FF"/>
    <w:rsid w:val="1333BDAA"/>
    <w:rsid w:val="135C8E8F"/>
    <w:rsid w:val="135FFF85"/>
    <w:rsid w:val="13B0665F"/>
    <w:rsid w:val="13C720A7"/>
    <w:rsid w:val="13CB87EE"/>
    <w:rsid w:val="13CBE371"/>
    <w:rsid w:val="13D2FCCA"/>
    <w:rsid w:val="13D4283C"/>
    <w:rsid w:val="13D436C7"/>
    <w:rsid w:val="1406737A"/>
    <w:rsid w:val="1422D7E8"/>
    <w:rsid w:val="146E691D"/>
    <w:rsid w:val="1474E51D"/>
    <w:rsid w:val="147B6BCA"/>
    <w:rsid w:val="14959467"/>
    <w:rsid w:val="14D6A4A4"/>
    <w:rsid w:val="14E0B910"/>
    <w:rsid w:val="14E39047"/>
    <w:rsid w:val="150633F6"/>
    <w:rsid w:val="151D16C6"/>
    <w:rsid w:val="152E2416"/>
    <w:rsid w:val="15796BB4"/>
    <w:rsid w:val="159F451F"/>
    <w:rsid w:val="15C78364"/>
    <w:rsid w:val="15DB24A1"/>
    <w:rsid w:val="1609D98C"/>
    <w:rsid w:val="1625BA38"/>
    <w:rsid w:val="16414FE7"/>
    <w:rsid w:val="16646994"/>
    <w:rsid w:val="166806E2"/>
    <w:rsid w:val="16719979"/>
    <w:rsid w:val="167F93D6"/>
    <w:rsid w:val="16A33733"/>
    <w:rsid w:val="16B0BF47"/>
    <w:rsid w:val="16BA6D3F"/>
    <w:rsid w:val="170D54D2"/>
    <w:rsid w:val="171AE78E"/>
    <w:rsid w:val="17410ABB"/>
    <w:rsid w:val="176260F5"/>
    <w:rsid w:val="17C46C36"/>
    <w:rsid w:val="17C5F990"/>
    <w:rsid w:val="1822D186"/>
    <w:rsid w:val="18293204"/>
    <w:rsid w:val="182ABFC5"/>
    <w:rsid w:val="186EFBEB"/>
    <w:rsid w:val="187A72DB"/>
    <w:rsid w:val="18899099"/>
    <w:rsid w:val="1889CBE3"/>
    <w:rsid w:val="18A12D26"/>
    <w:rsid w:val="18CF14C5"/>
    <w:rsid w:val="18D4BC4D"/>
    <w:rsid w:val="18E9094B"/>
    <w:rsid w:val="1900B067"/>
    <w:rsid w:val="19075C5B"/>
    <w:rsid w:val="191730CC"/>
    <w:rsid w:val="192995FD"/>
    <w:rsid w:val="1960EF9A"/>
    <w:rsid w:val="19CA56DE"/>
    <w:rsid w:val="19EE2A49"/>
    <w:rsid w:val="19FE9119"/>
    <w:rsid w:val="1A150655"/>
    <w:rsid w:val="1A64FD00"/>
    <w:rsid w:val="1A69B54F"/>
    <w:rsid w:val="1A6D1EBB"/>
    <w:rsid w:val="1A9819EE"/>
    <w:rsid w:val="1A9BC954"/>
    <w:rsid w:val="1B02BD66"/>
    <w:rsid w:val="1B0F3FD1"/>
    <w:rsid w:val="1B1882EA"/>
    <w:rsid w:val="1B195F03"/>
    <w:rsid w:val="1B1DDFD7"/>
    <w:rsid w:val="1B3243CF"/>
    <w:rsid w:val="1B75DDEA"/>
    <w:rsid w:val="1BBC2FD1"/>
    <w:rsid w:val="1BE0A081"/>
    <w:rsid w:val="1BE79E25"/>
    <w:rsid w:val="1C059D3D"/>
    <w:rsid w:val="1C1AD706"/>
    <w:rsid w:val="1C2A081A"/>
    <w:rsid w:val="1C32FD83"/>
    <w:rsid w:val="1C367E9C"/>
    <w:rsid w:val="1C3C52AC"/>
    <w:rsid w:val="1C422010"/>
    <w:rsid w:val="1C7A3F8D"/>
    <w:rsid w:val="1CCE6D8B"/>
    <w:rsid w:val="1CE810A8"/>
    <w:rsid w:val="1CE961A1"/>
    <w:rsid w:val="1CFD2A22"/>
    <w:rsid w:val="1D26EE4E"/>
    <w:rsid w:val="1D285EB1"/>
    <w:rsid w:val="1D3461A4"/>
    <w:rsid w:val="1D5019D9"/>
    <w:rsid w:val="1D883A38"/>
    <w:rsid w:val="1DA813A8"/>
    <w:rsid w:val="1DA8D522"/>
    <w:rsid w:val="1DAFF159"/>
    <w:rsid w:val="1DB0D070"/>
    <w:rsid w:val="1DE49953"/>
    <w:rsid w:val="1DEACB36"/>
    <w:rsid w:val="1DF96A54"/>
    <w:rsid w:val="1E04E653"/>
    <w:rsid w:val="1E0BEAB8"/>
    <w:rsid w:val="1E16BAD9"/>
    <w:rsid w:val="1E1AD7DC"/>
    <w:rsid w:val="1E4B0E77"/>
    <w:rsid w:val="1E6952D3"/>
    <w:rsid w:val="1E71C40D"/>
    <w:rsid w:val="1E81D432"/>
    <w:rsid w:val="1E830298"/>
    <w:rsid w:val="1E8E84F8"/>
    <w:rsid w:val="1ECA5D2F"/>
    <w:rsid w:val="1ED865E5"/>
    <w:rsid w:val="1F059BF9"/>
    <w:rsid w:val="1F15B510"/>
    <w:rsid w:val="1F19CF8F"/>
    <w:rsid w:val="1F1FFD94"/>
    <w:rsid w:val="1F212B2F"/>
    <w:rsid w:val="1F2777E2"/>
    <w:rsid w:val="1F67F1FF"/>
    <w:rsid w:val="1FA1DD88"/>
    <w:rsid w:val="1FBCC1BC"/>
    <w:rsid w:val="1FC2BF71"/>
    <w:rsid w:val="1FD26C4C"/>
    <w:rsid w:val="1FD776BC"/>
    <w:rsid w:val="1FE8225F"/>
    <w:rsid w:val="1FF72D36"/>
    <w:rsid w:val="1FFD1860"/>
    <w:rsid w:val="201A2498"/>
    <w:rsid w:val="202CFCDE"/>
    <w:rsid w:val="2038BD52"/>
    <w:rsid w:val="2046A5E4"/>
    <w:rsid w:val="20687B90"/>
    <w:rsid w:val="2068F55A"/>
    <w:rsid w:val="206A87F8"/>
    <w:rsid w:val="206F0ACE"/>
    <w:rsid w:val="20716BC3"/>
    <w:rsid w:val="20BC2195"/>
    <w:rsid w:val="20C8AF57"/>
    <w:rsid w:val="20E85291"/>
    <w:rsid w:val="20E9B375"/>
    <w:rsid w:val="20FE4244"/>
    <w:rsid w:val="20FF6563"/>
    <w:rsid w:val="2103E311"/>
    <w:rsid w:val="210C220E"/>
    <w:rsid w:val="212F517F"/>
    <w:rsid w:val="2135D6E1"/>
    <w:rsid w:val="2158D187"/>
    <w:rsid w:val="21591C0F"/>
    <w:rsid w:val="215F27E1"/>
    <w:rsid w:val="2172ED3F"/>
    <w:rsid w:val="218592D1"/>
    <w:rsid w:val="2191BF93"/>
    <w:rsid w:val="2198D3C0"/>
    <w:rsid w:val="219DCCFE"/>
    <w:rsid w:val="21A2D6CE"/>
    <w:rsid w:val="21CC5A1F"/>
    <w:rsid w:val="21D2C06A"/>
    <w:rsid w:val="21DDCC79"/>
    <w:rsid w:val="21F2ADFA"/>
    <w:rsid w:val="223132D8"/>
    <w:rsid w:val="22398C01"/>
    <w:rsid w:val="223C6135"/>
    <w:rsid w:val="2245AB20"/>
    <w:rsid w:val="22659FCA"/>
    <w:rsid w:val="22809488"/>
    <w:rsid w:val="22890EE6"/>
    <w:rsid w:val="228E6C72"/>
    <w:rsid w:val="22A2AA24"/>
    <w:rsid w:val="22AF55B3"/>
    <w:rsid w:val="22BE53A8"/>
    <w:rsid w:val="22DB4A19"/>
    <w:rsid w:val="22E4E571"/>
    <w:rsid w:val="22E93CD1"/>
    <w:rsid w:val="23121690"/>
    <w:rsid w:val="231FB141"/>
    <w:rsid w:val="2320562B"/>
    <w:rsid w:val="232BA909"/>
    <w:rsid w:val="23371626"/>
    <w:rsid w:val="234E730B"/>
    <w:rsid w:val="2382C000"/>
    <w:rsid w:val="23C16815"/>
    <w:rsid w:val="23CA6DE7"/>
    <w:rsid w:val="23F32D7B"/>
    <w:rsid w:val="241656BD"/>
    <w:rsid w:val="24471DC5"/>
    <w:rsid w:val="24969F27"/>
    <w:rsid w:val="2497CD75"/>
    <w:rsid w:val="249EBE90"/>
    <w:rsid w:val="249FA1AF"/>
    <w:rsid w:val="24B634F6"/>
    <w:rsid w:val="24D1DAF3"/>
    <w:rsid w:val="24F32A74"/>
    <w:rsid w:val="2532A586"/>
    <w:rsid w:val="25381168"/>
    <w:rsid w:val="255EC8E8"/>
    <w:rsid w:val="25B2550A"/>
    <w:rsid w:val="25C60FF2"/>
    <w:rsid w:val="25F8A6BC"/>
    <w:rsid w:val="25FB7335"/>
    <w:rsid w:val="25FD60AC"/>
    <w:rsid w:val="25FE2E94"/>
    <w:rsid w:val="2612C519"/>
    <w:rsid w:val="261E61FE"/>
    <w:rsid w:val="262B8714"/>
    <w:rsid w:val="2661ED5E"/>
    <w:rsid w:val="269D37E2"/>
    <w:rsid w:val="26CF37A1"/>
    <w:rsid w:val="26E2EFCB"/>
    <w:rsid w:val="272A5F58"/>
    <w:rsid w:val="27398D7B"/>
    <w:rsid w:val="2757AD65"/>
    <w:rsid w:val="27637B07"/>
    <w:rsid w:val="2788A043"/>
    <w:rsid w:val="27A59350"/>
    <w:rsid w:val="280BC19D"/>
    <w:rsid w:val="28629823"/>
    <w:rsid w:val="2886D514"/>
    <w:rsid w:val="28A8A4BC"/>
    <w:rsid w:val="28D61FA2"/>
    <w:rsid w:val="29087DF7"/>
    <w:rsid w:val="2930AF6E"/>
    <w:rsid w:val="293B111C"/>
    <w:rsid w:val="2954FC57"/>
    <w:rsid w:val="29929932"/>
    <w:rsid w:val="29995E94"/>
    <w:rsid w:val="29BB5137"/>
    <w:rsid w:val="29FC3942"/>
    <w:rsid w:val="2A53BB86"/>
    <w:rsid w:val="2A72739C"/>
    <w:rsid w:val="2A897EB4"/>
    <w:rsid w:val="2A8F95F7"/>
    <w:rsid w:val="2A9FADD0"/>
    <w:rsid w:val="2AA5B4E0"/>
    <w:rsid w:val="2AAF7949"/>
    <w:rsid w:val="2AB9B2C3"/>
    <w:rsid w:val="2ABDBB96"/>
    <w:rsid w:val="2ACCF0D1"/>
    <w:rsid w:val="2ACD05B1"/>
    <w:rsid w:val="2AE25177"/>
    <w:rsid w:val="2AE62E6A"/>
    <w:rsid w:val="2B03E975"/>
    <w:rsid w:val="2B0402A9"/>
    <w:rsid w:val="2B2E0645"/>
    <w:rsid w:val="2B4C3EB2"/>
    <w:rsid w:val="2B70C600"/>
    <w:rsid w:val="2B892328"/>
    <w:rsid w:val="2B8CD6CE"/>
    <w:rsid w:val="2B921278"/>
    <w:rsid w:val="2B9688D8"/>
    <w:rsid w:val="2BABB9A8"/>
    <w:rsid w:val="2BC630DA"/>
    <w:rsid w:val="2BF838D2"/>
    <w:rsid w:val="2C1D2F61"/>
    <w:rsid w:val="2C43A60D"/>
    <w:rsid w:val="2C4C09FF"/>
    <w:rsid w:val="2C5B77D4"/>
    <w:rsid w:val="2C651ED0"/>
    <w:rsid w:val="2C7ACA10"/>
    <w:rsid w:val="2C7D430C"/>
    <w:rsid w:val="2CA6B83D"/>
    <w:rsid w:val="2CC6D533"/>
    <w:rsid w:val="2CC9CCBB"/>
    <w:rsid w:val="2CCEDB08"/>
    <w:rsid w:val="2CE079EA"/>
    <w:rsid w:val="2CF9DC18"/>
    <w:rsid w:val="2CFBA15F"/>
    <w:rsid w:val="2D0220A1"/>
    <w:rsid w:val="2D0D284C"/>
    <w:rsid w:val="2D2D4564"/>
    <w:rsid w:val="2D3B2FC9"/>
    <w:rsid w:val="2D4DFCDE"/>
    <w:rsid w:val="2D5D2DC2"/>
    <w:rsid w:val="2D61DC0E"/>
    <w:rsid w:val="2D773B19"/>
    <w:rsid w:val="2DA76703"/>
    <w:rsid w:val="2DCCA6FC"/>
    <w:rsid w:val="2DDD3869"/>
    <w:rsid w:val="2DE71CC4"/>
    <w:rsid w:val="2DFCE325"/>
    <w:rsid w:val="2E116BBB"/>
    <w:rsid w:val="2E48F085"/>
    <w:rsid w:val="2E92D01A"/>
    <w:rsid w:val="2EBA9B3A"/>
    <w:rsid w:val="2ECB442C"/>
    <w:rsid w:val="2EE28904"/>
    <w:rsid w:val="2EED26C2"/>
    <w:rsid w:val="2EF7B46E"/>
    <w:rsid w:val="2F0D8B99"/>
    <w:rsid w:val="2F37A32F"/>
    <w:rsid w:val="2F47D83E"/>
    <w:rsid w:val="2F58F69A"/>
    <w:rsid w:val="2F61B84B"/>
    <w:rsid w:val="2F71EC1D"/>
    <w:rsid w:val="2F82BE20"/>
    <w:rsid w:val="2F912E32"/>
    <w:rsid w:val="2F9BFD02"/>
    <w:rsid w:val="2FA7A4AD"/>
    <w:rsid w:val="2FC8CCB0"/>
    <w:rsid w:val="2FD33C7F"/>
    <w:rsid w:val="302EE7B3"/>
    <w:rsid w:val="303453FD"/>
    <w:rsid w:val="304DA347"/>
    <w:rsid w:val="30540325"/>
    <w:rsid w:val="3054D73A"/>
    <w:rsid w:val="307BFA2B"/>
    <w:rsid w:val="3095C09D"/>
    <w:rsid w:val="30BECC68"/>
    <w:rsid w:val="30D5394A"/>
    <w:rsid w:val="30DC7849"/>
    <w:rsid w:val="31011325"/>
    <w:rsid w:val="311A953A"/>
    <w:rsid w:val="3145D1DA"/>
    <w:rsid w:val="31484ED4"/>
    <w:rsid w:val="31519B78"/>
    <w:rsid w:val="317D91D7"/>
    <w:rsid w:val="31955BED"/>
    <w:rsid w:val="31A5F73F"/>
    <w:rsid w:val="31B93F93"/>
    <w:rsid w:val="31C037E4"/>
    <w:rsid w:val="31D6D66E"/>
    <w:rsid w:val="31EDD49F"/>
    <w:rsid w:val="31EE8760"/>
    <w:rsid w:val="31F2CC03"/>
    <w:rsid w:val="31F9AE21"/>
    <w:rsid w:val="32372489"/>
    <w:rsid w:val="325F4D18"/>
    <w:rsid w:val="32858C98"/>
    <w:rsid w:val="328C0AC4"/>
    <w:rsid w:val="32A0B1B5"/>
    <w:rsid w:val="32DD22E5"/>
    <w:rsid w:val="32F1EECB"/>
    <w:rsid w:val="32F7AD7B"/>
    <w:rsid w:val="3313A8EA"/>
    <w:rsid w:val="33286B7E"/>
    <w:rsid w:val="332EC838"/>
    <w:rsid w:val="334B6EE1"/>
    <w:rsid w:val="3358AD6E"/>
    <w:rsid w:val="335D7E53"/>
    <w:rsid w:val="33938FA6"/>
    <w:rsid w:val="339C871B"/>
    <w:rsid w:val="33B4FB6F"/>
    <w:rsid w:val="3422B5EA"/>
    <w:rsid w:val="3434DF07"/>
    <w:rsid w:val="3448C576"/>
    <w:rsid w:val="3488366F"/>
    <w:rsid w:val="3490561F"/>
    <w:rsid w:val="349A8BBE"/>
    <w:rsid w:val="34A80884"/>
    <w:rsid w:val="34D928B0"/>
    <w:rsid w:val="34E1AF7D"/>
    <w:rsid w:val="34F2BCD9"/>
    <w:rsid w:val="3543A9A0"/>
    <w:rsid w:val="3569B315"/>
    <w:rsid w:val="3572E39B"/>
    <w:rsid w:val="35801349"/>
    <w:rsid w:val="359E6C1E"/>
    <w:rsid w:val="35B3CA34"/>
    <w:rsid w:val="35B4A8CD"/>
    <w:rsid w:val="35E6A3A8"/>
    <w:rsid w:val="35F67FAD"/>
    <w:rsid w:val="35FFC420"/>
    <w:rsid w:val="360B596E"/>
    <w:rsid w:val="361E77E8"/>
    <w:rsid w:val="362AA8B5"/>
    <w:rsid w:val="3634B96B"/>
    <w:rsid w:val="363635AF"/>
    <w:rsid w:val="36419D17"/>
    <w:rsid w:val="3656D893"/>
    <w:rsid w:val="366FC954"/>
    <w:rsid w:val="36724EEB"/>
    <w:rsid w:val="36AE9FDF"/>
    <w:rsid w:val="36D7C823"/>
    <w:rsid w:val="37013661"/>
    <w:rsid w:val="3710F333"/>
    <w:rsid w:val="3713DBD7"/>
    <w:rsid w:val="3714DDCD"/>
    <w:rsid w:val="37171F23"/>
    <w:rsid w:val="371923E5"/>
    <w:rsid w:val="3720AE86"/>
    <w:rsid w:val="37656A27"/>
    <w:rsid w:val="376BFD45"/>
    <w:rsid w:val="3772542F"/>
    <w:rsid w:val="3773980A"/>
    <w:rsid w:val="378164AD"/>
    <w:rsid w:val="378CC7FA"/>
    <w:rsid w:val="37999A7D"/>
    <w:rsid w:val="37C63114"/>
    <w:rsid w:val="37CB6168"/>
    <w:rsid w:val="37D2D550"/>
    <w:rsid w:val="37D4BC92"/>
    <w:rsid w:val="3808A1B4"/>
    <w:rsid w:val="380C3596"/>
    <w:rsid w:val="38649984"/>
    <w:rsid w:val="3870E885"/>
    <w:rsid w:val="3880AC37"/>
    <w:rsid w:val="388D341B"/>
    <w:rsid w:val="38A17D18"/>
    <w:rsid w:val="38E26F3C"/>
    <w:rsid w:val="38F6FBAA"/>
    <w:rsid w:val="390CBCF4"/>
    <w:rsid w:val="3918BCFA"/>
    <w:rsid w:val="391FACF5"/>
    <w:rsid w:val="3922CE4F"/>
    <w:rsid w:val="393AD893"/>
    <w:rsid w:val="39551FB4"/>
    <w:rsid w:val="395882B5"/>
    <w:rsid w:val="399C78CD"/>
    <w:rsid w:val="39DCC1C1"/>
    <w:rsid w:val="39E128B6"/>
    <w:rsid w:val="3A02B8FF"/>
    <w:rsid w:val="3A1FDBAD"/>
    <w:rsid w:val="3A32ED38"/>
    <w:rsid w:val="3A3C07A9"/>
    <w:rsid w:val="3A401B78"/>
    <w:rsid w:val="3A911353"/>
    <w:rsid w:val="3A9B48DB"/>
    <w:rsid w:val="3AB244D2"/>
    <w:rsid w:val="3ADE0B71"/>
    <w:rsid w:val="3ADF9091"/>
    <w:rsid w:val="3AE04BA6"/>
    <w:rsid w:val="3AE25FF5"/>
    <w:rsid w:val="3AE929DD"/>
    <w:rsid w:val="3B11355E"/>
    <w:rsid w:val="3B548EEB"/>
    <w:rsid w:val="3B5986FA"/>
    <w:rsid w:val="3B5D8724"/>
    <w:rsid w:val="3B92C69D"/>
    <w:rsid w:val="3B940D7E"/>
    <w:rsid w:val="3BB84C27"/>
    <w:rsid w:val="3BD9C6AA"/>
    <w:rsid w:val="3BFB52D1"/>
    <w:rsid w:val="3C1F8712"/>
    <w:rsid w:val="3C214017"/>
    <w:rsid w:val="3C36480C"/>
    <w:rsid w:val="3C7A212B"/>
    <w:rsid w:val="3C7A901F"/>
    <w:rsid w:val="3C7F320F"/>
    <w:rsid w:val="3C8F3872"/>
    <w:rsid w:val="3CC1FA05"/>
    <w:rsid w:val="3CD99AF8"/>
    <w:rsid w:val="3CEC6885"/>
    <w:rsid w:val="3CFD5178"/>
    <w:rsid w:val="3D4D88B7"/>
    <w:rsid w:val="3D5DFD4F"/>
    <w:rsid w:val="3D6D822F"/>
    <w:rsid w:val="3D6E98E4"/>
    <w:rsid w:val="3D866E72"/>
    <w:rsid w:val="3D8F98E4"/>
    <w:rsid w:val="3DA1A2FE"/>
    <w:rsid w:val="3DA72047"/>
    <w:rsid w:val="3DD4E560"/>
    <w:rsid w:val="3DEC52B7"/>
    <w:rsid w:val="3DFB1B97"/>
    <w:rsid w:val="3E06C376"/>
    <w:rsid w:val="3E0EA56E"/>
    <w:rsid w:val="3E1FF0E9"/>
    <w:rsid w:val="3E407B6C"/>
    <w:rsid w:val="3E6C0561"/>
    <w:rsid w:val="3E961105"/>
    <w:rsid w:val="3ED33522"/>
    <w:rsid w:val="3EF0F63F"/>
    <w:rsid w:val="3EFCD459"/>
    <w:rsid w:val="3F04258F"/>
    <w:rsid w:val="3F1179EE"/>
    <w:rsid w:val="3F32BFB8"/>
    <w:rsid w:val="3F418528"/>
    <w:rsid w:val="3F43423D"/>
    <w:rsid w:val="3F6B4079"/>
    <w:rsid w:val="3F9C3C9E"/>
    <w:rsid w:val="3FC17E0D"/>
    <w:rsid w:val="3FC91768"/>
    <w:rsid w:val="3FD8DAE7"/>
    <w:rsid w:val="3FE5C620"/>
    <w:rsid w:val="3FF76B17"/>
    <w:rsid w:val="40041C90"/>
    <w:rsid w:val="40082AE5"/>
    <w:rsid w:val="4017496D"/>
    <w:rsid w:val="40237369"/>
    <w:rsid w:val="4034E379"/>
    <w:rsid w:val="40431D83"/>
    <w:rsid w:val="4065DA70"/>
    <w:rsid w:val="407C53EC"/>
    <w:rsid w:val="409CDAE0"/>
    <w:rsid w:val="40B095E9"/>
    <w:rsid w:val="40C42CD3"/>
    <w:rsid w:val="411CC51A"/>
    <w:rsid w:val="4137A144"/>
    <w:rsid w:val="418EF33B"/>
    <w:rsid w:val="419DC0D2"/>
    <w:rsid w:val="41A7BC12"/>
    <w:rsid w:val="41AA9C12"/>
    <w:rsid w:val="41B7CCA3"/>
    <w:rsid w:val="41DFDEB5"/>
    <w:rsid w:val="4205CD90"/>
    <w:rsid w:val="420ABBC3"/>
    <w:rsid w:val="42187863"/>
    <w:rsid w:val="422C9967"/>
    <w:rsid w:val="4268D336"/>
    <w:rsid w:val="426C0383"/>
    <w:rsid w:val="4281F413"/>
    <w:rsid w:val="428369A3"/>
    <w:rsid w:val="42A3CB93"/>
    <w:rsid w:val="42C119BA"/>
    <w:rsid w:val="42D4BDF8"/>
    <w:rsid w:val="42FE38DB"/>
    <w:rsid w:val="430FC0C1"/>
    <w:rsid w:val="4319EE58"/>
    <w:rsid w:val="4333A04A"/>
    <w:rsid w:val="433A5EC2"/>
    <w:rsid w:val="433DCAB5"/>
    <w:rsid w:val="4344D5F4"/>
    <w:rsid w:val="434CCFD8"/>
    <w:rsid w:val="438A0D01"/>
    <w:rsid w:val="439AD192"/>
    <w:rsid w:val="43A1F849"/>
    <w:rsid w:val="43C23655"/>
    <w:rsid w:val="43D2DCA8"/>
    <w:rsid w:val="43D85C36"/>
    <w:rsid w:val="43F7FB6B"/>
    <w:rsid w:val="442EB6C1"/>
    <w:rsid w:val="4434202B"/>
    <w:rsid w:val="444F0065"/>
    <w:rsid w:val="44512EA0"/>
    <w:rsid w:val="447D1331"/>
    <w:rsid w:val="4483CDA8"/>
    <w:rsid w:val="448EC2C0"/>
    <w:rsid w:val="44B2E1D4"/>
    <w:rsid w:val="44BC8DFE"/>
    <w:rsid w:val="44BEE388"/>
    <w:rsid w:val="44CF1974"/>
    <w:rsid w:val="44D661CC"/>
    <w:rsid w:val="4524F3DD"/>
    <w:rsid w:val="4533280E"/>
    <w:rsid w:val="454BBD13"/>
    <w:rsid w:val="4551B2A2"/>
    <w:rsid w:val="457E4EEB"/>
    <w:rsid w:val="459DF600"/>
    <w:rsid w:val="45BFB15C"/>
    <w:rsid w:val="4608C0C9"/>
    <w:rsid w:val="462AC91B"/>
    <w:rsid w:val="46329E70"/>
    <w:rsid w:val="46345610"/>
    <w:rsid w:val="46B4A420"/>
    <w:rsid w:val="46EDDC01"/>
    <w:rsid w:val="46F595DA"/>
    <w:rsid w:val="46F899CB"/>
    <w:rsid w:val="4707FF74"/>
    <w:rsid w:val="47389660"/>
    <w:rsid w:val="47426D25"/>
    <w:rsid w:val="4745DB17"/>
    <w:rsid w:val="4746441F"/>
    <w:rsid w:val="475E19DB"/>
    <w:rsid w:val="477A6992"/>
    <w:rsid w:val="478244EF"/>
    <w:rsid w:val="47BE644F"/>
    <w:rsid w:val="47BF41AA"/>
    <w:rsid w:val="480CFB13"/>
    <w:rsid w:val="482DAA43"/>
    <w:rsid w:val="48510139"/>
    <w:rsid w:val="48523E59"/>
    <w:rsid w:val="485B0328"/>
    <w:rsid w:val="485C4CFF"/>
    <w:rsid w:val="48695C77"/>
    <w:rsid w:val="48877ED8"/>
    <w:rsid w:val="489042CF"/>
    <w:rsid w:val="48917AC2"/>
    <w:rsid w:val="49284038"/>
    <w:rsid w:val="494C3724"/>
    <w:rsid w:val="49764BB2"/>
    <w:rsid w:val="49784DD3"/>
    <w:rsid w:val="4984F98F"/>
    <w:rsid w:val="4992772C"/>
    <w:rsid w:val="4994EBA8"/>
    <w:rsid w:val="49D4F777"/>
    <w:rsid w:val="49F8FA56"/>
    <w:rsid w:val="4AA133D4"/>
    <w:rsid w:val="4AA9335D"/>
    <w:rsid w:val="4AAB1B32"/>
    <w:rsid w:val="4AB82064"/>
    <w:rsid w:val="4ABBB78D"/>
    <w:rsid w:val="4AFE2D16"/>
    <w:rsid w:val="4AFEBE59"/>
    <w:rsid w:val="4B19D5C6"/>
    <w:rsid w:val="4B487D2F"/>
    <w:rsid w:val="4B4A2E84"/>
    <w:rsid w:val="4B98542D"/>
    <w:rsid w:val="4B9DCB01"/>
    <w:rsid w:val="4BBB0C44"/>
    <w:rsid w:val="4BC89BFA"/>
    <w:rsid w:val="4BD4EF3D"/>
    <w:rsid w:val="4BE0FA93"/>
    <w:rsid w:val="4BFA48B3"/>
    <w:rsid w:val="4C19CCEC"/>
    <w:rsid w:val="4C2F1745"/>
    <w:rsid w:val="4C336C80"/>
    <w:rsid w:val="4C4E7433"/>
    <w:rsid w:val="4C5DEEF8"/>
    <w:rsid w:val="4C77A840"/>
    <w:rsid w:val="4C816D74"/>
    <w:rsid w:val="4CAA0962"/>
    <w:rsid w:val="4CBCF50D"/>
    <w:rsid w:val="4CD20A3D"/>
    <w:rsid w:val="4D2BB3FE"/>
    <w:rsid w:val="4D38601C"/>
    <w:rsid w:val="4D3DB2FC"/>
    <w:rsid w:val="4D438419"/>
    <w:rsid w:val="4D517884"/>
    <w:rsid w:val="4D6B970E"/>
    <w:rsid w:val="4DB75341"/>
    <w:rsid w:val="4DDE47BA"/>
    <w:rsid w:val="4DE60D4A"/>
    <w:rsid w:val="4DF2A952"/>
    <w:rsid w:val="4DF448F6"/>
    <w:rsid w:val="4E102817"/>
    <w:rsid w:val="4E2A9B47"/>
    <w:rsid w:val="4E428690"/>
    <w:rsid w:val="4E54C4C2"/>
    <w:rsid w:val="4E77D953"/>
    <w:rsid w:val="4E92B05F"/>
    <w:rsid w:val="4EA2C1A4"/>
    <w:rsid w:val="4EA7324C"/>
    <w:rsid w:val="4EB9FC22"/>
    <w:rsid w:val="4EC64E5C"/>
    <w:rsid w:val="4EE468E1"/>
    <w:rsid w:val="4F171FD7"/>
    <w:rsid w:val="4F40A131"/>
    <w:rsid w:val="4F516156"/>
    <w:rsid w:val="4F5E9865"/>
    <w:rsid w:val="4FAB417C"/>
    <w:rsid w:val="4FDCC81D"/>
    <w:rsid w:val="501C8344"/>
    <w:rsid w:val="501E6798"/>
    <w:rsid w:val="507244B2"/>
    <w:rsid w:val="509B107D"/>
    <w:rsid w:val="50A96D27"/>
    <w:rsid w:val="50C633AD"/>
    <w:rsid w:val="50D10305"/>
    <w:rsid w:val="50E2E742"/>
    <w:rsid w:val="5103CC25"/>
    <w:rsid w:val="510AB9A5"/>
    <w:rsid w:val="5112711A"/>
    <w:rsid w:val="515C7000"/>
    <w:rsid w:val="518B0076"/>
    <w:rsid w:val="519D9AFB"/>
    <w:rsid w:val="519F65A2"/>
    <w:rsid w:val="51A16393"/>
    <w:rsid w:val="51E3C6A7"/>
    <w:rsid w:val="51ECFEE0"/>
    <w:rsid w:val="51ED3656"/>
    <w:rsid w:val="51ED4C7A"/>
    <w:rsid w:val="51F67EF2"/>
    <w:rsid w:val="520990EB"/>
    <w:rsid w:val="52351BD6"/>
    <w:rsid w:val="527A2DBC"/>
    <w:rsid w:val="52914F17"/>
    <w:rsid w:val="52A121C8"/>
    <w:rsid w:val="52D6464D"/>
    <w:rsid w:val="52EA043B"/>
    <w:rsid w:val="5307AAD1"/>
    <w:rsid w:val="5312B58B"/>
    <w:rsid w:val="531DE797"/>
    <w:rsid w:val="532E78B7"/>
    <w:rsid w:val="535F891E"/>
    <w:rsid w:val="53718B68"/>
    <w:rsid w:val="538714AE"/>
    <w:rsid w:val="538B948D"/>
    <w:rsid w:val="538F84E0"/>
    <w:rsid w:val="53B61C8A"/>
    <w:rsid w:val="53CA0642"/>
    <w:rsid w:val="53E66541"/>
    <w:rsid w:val="54128A9A"/>
    <w:rsid w:val="541B2B5A"/>
    <w:rsid w:val="542F9A5B"/>
    <w:rsid w:val="5439B2FB"/>
    <w:rsid w:val="544F9EE6"/>
    <w:rsid w:val="545A1319"/>
    <w:rsid w:val="5466E124"/>
    <w:rsid w:val="54D7F2AF"/>
    <w:rsid w:val="55241A3E"/>
    <w:rsid w:val="553BDA53"/>
    <w:rsid w:val="556B6AF6"/>
    <w:rsid w:val="557E4270"/>
    <w:rsid w:val="5595AD3E"/>
    <w:rsid w:val="55DB6C8C"/>
    <w:rsid w:val="5600C79B"/>
    <w:rsid w:val="560CC402"/>
    <w:rsid w:val="561118F4"/>
    <w:rsid w:val="562D603F"/>
    <w:rsid w:val="56389E08"/>
    <w:rsid w:val="56576BC9"/>
    <w:rsid w:val="56A59433"/>
    <w:rsid w:val="56AD4773"/>
    <w:rsid w:val="57007D4F"/>
    <w:rsid w:val="57713487"/>
    <w:rsid w:val="57791158"/>
    <w:rsid w:val="5797F9D8"/>
    <w:rsid w:val="57BDC417"/>
    <w:rsid w:val="57CD3651"/>
    <w:rsid w:val="5811F196"/>
    <w:rsid w:val="5817ADFB"/>
    <w:rsid w:val="582C9B5A"/>
    <w:rsid w:val="582FD147"/>
    <w:rsid w:val="583419A6"/>
    <w:rsid w:val="58409EDB"/>
    <w:rsid w:val="584F71F2"/>
    <w:rsid w:val="587333A3"/>
    <w:rsid w:val="5888687F"/>
    <w:rsid w:val="589B19C8"/>
    <w:rsid w:val="58A284E9"/>
    <w:rsid w:val="58B32B7A"/>
    <w:rsid w:val="58B44420"/>
    <w:rsid w:val="58BF67D5"/>
    <w:rsid w:val="58C12BC7"/>
    <w:rsid w:val="58C41FAD"/>
    <w:rsid w:val="58D39D0A"/>
    <w:rsid w:val="58D3C8FE"/>
    <w:rsid w:val="58DD49ED"/>
    <w:rsid w:val="5927C757"/>
    <w:rsid w:val="594A445B"/>
    <w:rsid w:val="594A898B"/>
    <w:rsid w:val="5951A219"/>
    <w:rsid w:val="596E2CC6"/>
    <w:rsid w:val="59867ECA"/>
    <w:rsid w:val="599E7D98"/>
    <w:rsid w:val="59AD4475"/>
    <w:rsid w:val="59B19D59"/>
    <w:rsid w:val="59B56E48"/>
    <w:rsid w:val="59BDA2C0"/>
    <w:rsid w:val="59BECFAB"/>
    <w:rsid w:val="5A437458"/>
    <w:rsid w:val="5A9A67EA"/>
    <w:rsid w:val="5AA87110"/>
    <w:rsid w:val="5AC83701"/>
    <w:rsid w:val="5AE7262B"/>
    <w:rsid w:val="5AE84DF1"/>
    <w:rsid w:val="5AF4C731"/>
    <w:rsid w:val="5B3B0DE4"/>
    <w:rsid w:val="5B721E17"/>
    <w:rsid w:val="5B97692B"/>
    <w:rsid w:val="5BC4F643"/>
    <w:rsid w:val="5BDC6F70"/>
    <w:rsid w:val="5BDD00B0"/>
    <w:rsid w:val="5BE45DFD"/>
    <w:rsid w:val="5BE4A9E2"/>
    <w:rsid w:val="5C0FC8D2"/>
    <w:rsid w:val="5C127A8F"/>
    <w:rsid w:val="5C3D0EF4"/>
    <w:rsid w:val="5C50997A"/>
    <w:rsid w:val="5C6DD8F6"/>
    <w:rsid w:val="5C7043C7"/>
    <w:rsid w:val="5CA4953D"/>
    <w:rsid w:val="5CB1E64E"/>
    <w:rsid w:val="5CBDCFB6"/>
    <w:rsid w:val="5CCB8575"/>
    <w:rsid w:val="5CD25F8F"/>
    <w:rsid w:val="5CDE52F7"/>
    <w:rsid w:val="5D15ADFA"/>
    <w:rsid w:val="5D20FE97"/>
    <w:rsid w:val="5D3C8451"/>
    <w:rsid w:val="5D70EA91"/>
    <w:rsid w:val="5D7F0F69"/>
    <w:rsid w:val="5DC6DA58"/>
    <w:rsid w:val="5DE54CC5"/>
    <w:rsid w:val="5DF44ECA"/>
    <w:rsid w:val="5DF8B953"/>
    <w:rsid w:val="5E0D13E3"/>
    <w:rsid w:val="5E2401F7"/>
    <w:rsid w:val="5E4C4573"/>
    <w:rsid w:val="5E4FBC03"/>
    <w:rsid w:val="5E555747"/>
    <w:rsid w:val="5E8E7D5A"/>
    <w:rsid w:val="5E8ED62A"/>
    <w:rsid w:val="5EB73C1C"/>
    <w:rsid w:val="5ED62577"/>
    <w:rsid w:val="5EDCB04D"/>
    <w:rsid w:val="5EF50727"/>
    <w:rsid w:val="5EFD9C37"/>
    <w:rsid w:val="5F34EA19"/>
    <w:rsid w:val="5F3A5F9A"/>
    <w:rsid w:val="5F62EC6F"/>
    <w:rsid w:val="5F77570E"/>
    <w:rsid w:val="5FB3EA90"/>
    <w:rsid w:val="5FBE281F"/>
    <w:rsid w:val="5FC07E59"/>
    <w:rsid w:val="5FC0C141"/>
    <w:rsid w:val="5FC483D5"/>
    <w:rsid w:val="5FD3B3C7"/>
    <w:rsid w:val="5FD5B6E9"/>
    <w:rsid w:val="5FE663DA"/>
    <w:rsid w:val="5FF05C7A"/>
    <w:rsid w:val="600475E6"/>
    <w:rsid w:val="600B2DD9"/>
    <w:rsid w:val="60114FEC"/>
    <w:rsid w:val="604B5403"/>
    <w:rsid w:val="60621523"/>
    <w:rsid w:val="607FA479"/>
    <w:rsid w:val="60C37A8A"/>
    <w:rsid w:val="60D5F5EA"/>
    <w:rsid w:val="610E458C"/>
    <w:rsid w:val="61190FBB"/>
    <w:rsid w:val="6135EBE8"/>
    <w:rsid w:val="6155A64A"/>
    <w:rsid w:val="615789A1"/>
    <w:rsid w:val="618C33BB"/>
    <w:rsid w:val="61BE924C"/>
    <w:rsid w:val="6221A936"/>
    <w:rsid w:val="622B9927"/>
    <w:rsid w:val="624D97E0"/>
    <w:rsid w:val="6255F931"/>
    <w:rsid w:val="62634410"/>
    <w:rsid w:val="626FD734"/>
    <w:rsid w:val="6283B006"/>
    <w:rsid w:val="6288EEF3"/>
    <w:rsid w:val="629FE8E0"/>
    <w:rsid w:val="62B47ADC"/>
    <w:rsid w:val="62B93706"/>
    <w:rsid w:val="62C568E9"/>
    <w:rsid w:val="6316AB1A"/>
    <w:rsid w:val="631BFF97"/>
    <w:rsid w:val="6388C746"/>
    <w:rsid w:val="639899E3"/>
    <w:rsid w:val="63B41654"/>
    <w:rsid w:val="63B5D816"/>
    <w:rsid w:val="63C99BAE"/>
    <w:rsid w:val="63E71E03"/>
    <w:rsid w:val="63EA4EE7"/>
    <w:rsid w:val="64015F46"/>
    <w:rsid w:val="64055ED2"/>
    <w:rsid w:val="640E9B3C"/>
    <w:rsid w:val="641CA415"/>
    <w:rsid w:val="6428969B"/>
    <w:rsid w:val="645E77C2"/>
    <w:rsid w:val="64902D1C"/>
    <w:rsid w:val="6498199B"/>
    <w:rsid w:val="64B45814"/>
    <w:rsid w:val="64BBF0E4"/>
    <w:rsid w:val="64C651F6"/>
    <w:rsid w:val="64DA19AF"/>
    <w:rsid w:val="6506ECF4"/>
    <w:rsid w:val="65120B5F"/>
    <w:rsid w:val="651E689B"/>
    <w:rsid w:val="6527D05E"/>
    <w:rsid w:val="65297F2E"/>
    <w:rsid w:val="653EB1FC"/>
    <w:rsid w:val="657016B8"/>
    <w:rsid w:val="6581810D"/>
    <w:rsid w:val="6581DEAE"/>
    <w:rsid w:val="6584940A"/>
    <w:rsid w:val="6587F085"/>
    <w:rsid w:val="6587FEF4"/>
    <w:rsid w:val="65971C0D"/>
    <w:rsid w:val="659FE4F5"/>
    <w:rsid w:val="65AC3745"/>
    <w:rsid w:val="65C37DEF"/>
    <w:rsid w:val="65C72090"/>
    <w:rsid w:val="65E6AFEC"/>
    <w:rsid w:val="660AAD1F"/>
    <w:rsid w:val="6610B8D3"/>
    <w:rsid w:val="6630C62D"/>
    <w:rsid w:val="6635742E"/>
    <w:rsid w:val="66433F28"/>
    <w:rsid w:val="66454C94"/>
    <w:rsid w:val="66538541"/>
    <w:rsid w:val="6655D6FF"/>
    <w:rsid w:val="666A3BBD"/>
    <w:rsid w:val="6674FC38"/>
    <w:rsid w:val="6683F517"/>
    <w:rsid w:val="668EE975"/>
    <w:rsid w:val="66A43FFF"/>
    <w:rsid w:val="66A46839"/>
    <w:rsid w:val="66CF9791"/>
    <w:rsid w:val="66E27C35"/>
    <w:rsid w:val="66E8706D"/>
    <w:rsid w:val="66FE2456"/>
    <w:rsid w:val="66FFF854"/>
    <w:rsid w:val="670DB945"/>
    <w:rsid w:val="6718856A"/>
    <w:rsid w:val="6738939E"/>
    <w:rsid w:val="673BF4CE"/>
    <w:rsid w:val="6749C3AE"/>
    <w:rsid w:val="676A0C22"/>
    <w:rsid w:val="67742E57"/>
    <w:rsid w:val="6776D596"/>
    <w:rsid w:val="6776E2F8"/>
    <w:rsid w:val="67B46947"/>
    <w:rsid w:val="67B4DF56"/>
    <w:rsid w:val="67C8D97D"/>
    <w:rsid w:val="67F613B7"/>
    <w:rsid w:val="67F73D81"/>
    <w:rsid w:val="680B8FBA"/>
    <w:rsid w:val="6812034A"/>
    <w:rsid w:val="681E4EA6"/>
    <w:rsid w:val="687EA8B1"/>
    <w:rsid w:val="689C9221"/>
    <w:rsid w:val="68D0FCDF"/>
    <w:rsid w:val="68F14447"/>
    <w:rsid w:val="68FF7385"/>
    <w:rsid w:val="690BE344"/>
    <w:rsid w:val="690FB642"/>
    <w:rsid w:val="69131042"/>
    <w:rsid w:val="69143406"/>
    <w:rsid w:val="692D2F8D"/>
    <w:rsid w:val="6939E8F5"/>
    <w:rsid w:val="6953A5F9"/>
    <w:rsid w:val="699919E1"/>
    <w:rsid w:val="69C1AC47"/>
    <w:rsid w:val="69C6B828"/>
    <w:rsid w:val="69E7FCB3"/>
    <w:rsid w:val="69F37053"/>
    <w:rsid w:val="6A0FC978"/>
    <w:rsid w:val="6A12D224"/>
    <w:rsid w:val="6A2F7F90"/>
    <w:rsid w:val="6A67301E"/>
    <w:rsid w:val="6A6BB45D"/>
    <w:rsid w:val="6A850440"/>
    <w:rsid w:val="6A99A009"/>
    <w:rsid w:val="6B2F8A88"/>
    <w:rsid w:val="6B448280"/>
    <w:rsid w:val="6B4AF716"/>
    <w:rsid w:val="6B558FEF"/>
    <w:rsid w:val="6B562A83"/>
    <w:rsid w:val="6B57FD42"/>
    <w:rsid w:val="6B7285A0"/>
    <w:rsid w:val="6B7FA466"/>
    <w:rsid w:val="6BA71BB7"/>
    <w:rsid w:val="6BC6423E"/>
    <w:rsid w:val="6BEFAA2E"/>
    <w:rsid w:val="6C03E885"/>
    <w:rsid w:val="6C18C52E"/>
    <w:rsid w:val="6C2147FA"/>
    <w:rsid w:val="6C26450F"/>
    <w:rsid w:val="6C39D5FC"/>
    <w:rsid w:val="6C53C125"/>
    <w:rsid w:val="6C58603E"/>
    <w:rsid w:val="6C75EDAC"/>
    <w:rsid w:val="6C7CBD7F"/>
    <w:rsid w:val="6C8DBCAC"/>
    <w:rsid w:val="6CCB9FFE"/>
    <w:rsid w:val="6CDFD0D8"/>
    <w:rsid w:val="6CFFE947"/>
    <w:rsid w:val="6D320E3D"/>
    <w:rsid w:val="6D73622E"/>
    <w:rsid w:val="6D969D90"/>
    <w:rsid w:val="6E01569C"/>
    <w:rsid w:val="6E14535D"/>
    <w:rsid w:val="6E1CA985"/>
    <w:rsid w:val="6E2A4246"/>
    <w:rsid w:val="6E2F44C5"/>
    <w:rsid w:val="6E6DE19C"/>
    <w:rsid w:val="6EA8F233"/>
    <w:rsid w:val="6EB8487A"/>
    <w:rsid w:val="6ED5A1D1"/>
    <w:rsid w:val="6EDA47F7"/>
    <w:rsid w:val="6EE4644A"/>
    <w:rsid w:val="6EEE04C6"/>
    <w:rsid w:val="6EEED5AC"/>
    <w:rsid w:val="6EFD6719"/>
    <w:rsid w:val="6F3CBC19"/>
    <w:rsid w:val="6F60CC79"/>
    <w:rsid w:val="6F61E853"/>
    <w:rsid w:val="6F6F8EB6"/>
    <w:rsid w:val="6F778FC4"/>
    <w:rsid w:val="6FB03D95"/>
    <w:rsid w:val="6FB921F6"/>
    <w:rsid w:val="6FBE7038"/>
    <w:rsid w:val="7005CD7D"/>
    <w:rsid w:val="701E935E"/>
    <w:rsid w:val="7023059C"/>
    <w:rsid w:val="702E3643"/>
    <w:rsid w:val="702EA27C"/>
    <w:rsid w:val="7037A94C"/>
    <w:rsid w:val="70945535"/>
    <w:rsid w:val="709D47FB"/>
    <w:rsid w:val="70A59A09"/>
    <w:rsid w:val="70AE1BA9"/>
    <w:rsid w:val="70AF3ADC"/>
    <w:rsid w:val="70B7035F"/>
    <w:rsid w:val="70B7B1B1"/>
    <w:rsid w:val="713294CA"/>
    <w:rsid w:val="71740ABB"/>
    <w:rsid w:val="718B2FDB"/>
    <w:rsid w:val="71A06487"/>
    <w:rsid w:val="71CA1480"/>
    <w:rsid w:val="71DDF95E"/>
    <w:rsid w:val="71DE5B0A"/>
    <w:rsid w:val="71E6EB56"/>
    <w:rsid w:val="72275EFE"/>
    <w:rsid w:val="722DB938"/>
    <w:rsid w:val="7238E267"/>
    <w:rsid w:val="725156F4"/>
    <w:rsid w:val="725C56E1"/>
    <w:rsid w:val="7296905E"/>
    <w:rsid w:val="72E13C8B"/>
    <w:rsid w:val="731CDF53"/>
    <w:rsid w:val="7337FE3C"/>
    <w:rsid w:val="733948F7"/>
    <w:rsid w:val="733FA5C4"/>
    <w:rsid w:val="7345C1D2"/>
    <w:rsid w:val="73466F77"/>
    <w:rsid w:val="73B7AF53"/>
    <w:rsid w:val="73CB1752"/>
    <w:rsid w:val="73D54C72"/>
    <w:rsid w:val="73E793F7"/>
    <w:rsid w:val="73EFB1AA"/>
    <w:rsid w:val="73F383D3"/>
    <w:rsid w:val="73F63663"/>
    <w:rsid w:val="73F7C089"/>
    <w:rsid w:val="740783EA"/>
    <w:rsid w:val="740957DE"/>
    <w:rsid w:val="74140944"/>
    <w:rsid w:val="7419593D"/>
    <w:rsid w:val="741F38D2"/>
    <w:rsid w:val="744148A4"/>
    <w:rsid w:val="746D155B"/>
    <w:rsid w:val="74726268"/>
    <w:rsid w:val="749EC5A7"/>
    <w:rsid w:val="74D30E58"/>
    <w:rsid w:val="74E99908"/>
    <w:rsid w:val="74EE3E04"/>
    <w:rsid w:val="74F75212"/>
    <w:rsid w:val="74F9DF35"/>
    <w:rsid w:val="7506F78A"/>
    <w:rsid w:val="759E4792"/>
    <w:rsid w:val="75B889FF"/>
    <w:rsid w:val="75B9E03B"/>
    <w:rsid w:val="761EDF3E"/>
    <w:rsid w:val="765A2EAF"/>
    <w:rsid w:val="767D34BC"/>
    <w:rsid w:val="76C39F41"/>
    <w:rsid w:val="76C6C308"/>
    <w:rsid w:val="76E37DBB"/>
    <w:rsid w:val="770286D7"/>
    <w:rsid w:val="770CFAD5"/>
    <w:rsid w:val="772AE3DE"/>
    <w:rsid w:val="773D5144"/>
    <w:rsid w:val="7758813E"/>
    <w:rsid w:val="775D4AB5"/>
    <w:rsid w:val="7787CD0C"/>
    <w:rsid w:val="77A4F2B4"/>
    <w:rsid w:val="77A767F8"/>
    <w:rsid w:val="77B1E2BB"/>
    <w:rsid w:val="77BC8BBE"/>
    <w:rsid w:val="77DFE864"/>
    <w:rsid w:val="77EB2292"/>
    <w:rsid w:val="780112FF"/>
    <w:rsid w:val="7814EBA9"/>
    <w:rsid w:val="782F1E9C"/>
    <w:rsid w:val="7833CF16"/>
    <w:rsid w:val="78720E40"/>
    <w:rsid w:val="78762CA7"/>
    <w:rsid w:val="78968FAA"/>
    <w:rsid w:val="789B6D47"/>
    <w:rsid w:val="78AE4700"/>
    <w:rsid w:val="78C295BC"/>
    <w:rsid w:val="78E23F44"/>
    <w:rsid w:val="78FF406A"/>
    <w:rsid w:val="7911F543"/>
    <w:rsid w:val="79232324"/>
    <w:rsid w:val="792EB51E"/>
    <w:rsid w:val="7945EE1B"/>
    <w:rsid w:val="7950F5E4"/>
    <w:rsid w:val="79732A01"/>
    <w:rsid w:val="79A69287"/>
    <w:rsid w:val="79B2FEC8"/>
    <w:rsid w:val="79C852A3"/>
    <w:rsid w:val="79D565BF"/>
    <w:rsid w:val="7A4CB6EC"/>
    <w:rsid w:val="7A4D508F"/>
    <w:rsid w:val="7A52AE82"/>
    <w:rsid w:val="7A6AEC4F"/>
    <w:rsid w:val="7A8D2D49"/>
    <w:rsid w:val="7A9B0B8E"/>
    <w:rsid w:val="7AAFE4E7"/>
    <w:rsid w:val="7ADAEBBF"/>
    <w:rsid w:val="7B0049F3"/>
    <w:rsid w:val="7B18AB24"/>
    <w:rsid w:val="7B1F4B1C"/>
    <w:rsid w:val="7B4E8767"/>
    <w:rsid w:val="7B57D31E"/>
    <w:rsid w:val="7B93F853"/>
    <w:rsid w:val="7BAF3D5E"/>
    <w:rsid w:val="7BAFDD04"/>
    <w:rsid w:val="7BB9BC35"/>
    <w:rsid w:val="7BD3ED18"/>
    <w:rsid w:val="7BD53CFF"/>
    <w:rsid w:val="7BE386A6"/>
    <w:rsid w:val="7C0ACC65"/>
    <w:rsid w:val="7C0B613A"/>
    <w:rsid w:val="7C19F682"/>
    <w:rsid w:val="7C215BAC"/>
    <w:rsid w:val="7C2E5D28"/>
    <w:rsid w:val="7C32B3B9"/>
    <w:rsid w:val="7C4810B2"/>
    <w:rsid w:val="7C5C65B2"/>
    <w:rsid w:val="7C6AF24D"/>
    <w:rsid w:val="7C7C23B6"/>
    <w:rsid w:val="7CBE714B"/>
    <w:rsid w:val="7CC59DC9"/>
    <w:rsid w:val="7D05AC4F"/>
    <w:rsid w:val="7D2E5421"/>
    <w:rsid w:val="7D72A26C"/>
    <w:rsid w:val="7DBE70A0"/>
    <w:rsid w:val="7DFB23AF"/>
    <w:rsid w:val="7E29BD83"/>
    <w:rsid w:val="7E4B1FCF"/>
    <w:rsid w:val="7E620618"/>
    <w:rsid w:val="7EA74E06"/>
    <w:rsid w:val="7ECD8E6A"/>
    <w:rsid w:val="7EFF1556"/>
    <w:rsid w:val="7F18E861"/>
    <w:rsid w:val="7F1D8DA9"/>
    <w:rsid w:val="7F455538"/>
    <w:rsid w:val="7F49753C"/>
    <w:rsid w:val="7F51C592"/>
    <w:rsid w:val="7F58A345"/>
    <w:rsid w:val="7F679DB3"/>
    <w:rsid w:val="7FB0ED44"/>
    <w:rsid w:val="7FBB2175"/>
    <w:rsid w:val="7FC43383"/>
    <w:rsid w:val="7FDAD241"/>
    <w:rsid w:val="7FE252BA"/>
    <w:rsid w:val="7FE6E64D"/>
    <w:rsid w:val="7FF49F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C4CFF"/>
  <w15:chartTrackingRefBased/>
  <w15:docId w15:val="{40AE7093-03B1-4731-BCAA-4520C273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link w:val="ListParagraphChar"/>
    <w:uiPriority w:val="34"/>
    <w:qFormat/>
    <w:rsid w:val="00B02A7E"/>
    <w:pPr>
      <w:ind w:left="720"/>
      <w:contextualSpacing/>
    </w:pPr>
  </w:style>
  <w:style w:type="character" w:customStyle="1" w:styleId="normaltextrun">
    <w:name w:val="normaltextrun"/>
    <w:basedOn w:val="DefaultParagraphFont"/>
    <w:rsid w:val="00937FD4"/>
  </w:style>
  <w:style w:type="character" w:customStyle="1" w:styleId="superscript">
    <w:name w:val="superscript"/>
    <w:basedOn w:val="DefaultParagraphFont"/>
    <w:rsid w:val="00937FD4"/>
  </w:style>
  <w:style w:type="character" w:customStyle="1" w:styleId="eop">
    <w:name w:val="eop"/>
    <w:basedOn w:val="DefaultParagraphFont"/>
    <w:rsid w:val="00937FD4"/>
  </w:style>
  <w:style w:type="paragraph" w:styleId="EndnoteText">
    <w:name w:val="endnote text"/>
    <w:basedOn w:val="Normal"/>
    <w:link w:val="EndnoteTextChar"/>
    <w:uiPriority w:val="99"/>
    <w:semiHidden/>
    <w:unhideWhenUsed/>
    <w:rsid w:val="00E50F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F65"/>
    <w:rPr>
      <w:sz w:val="20"/>
      <w:szCs w:val="20"/>
    </w:rPr>
  </w:style>
  <w:style w:type="character" w:styleId="EndnoteReference">
    <w:name w:val="endnote reference"/>
    <w:basedOn w:val="DefaultParagraphFont"/>
    <w:uiPriority w:val="99"/>
    <w:semiHidden/>
    <w:unhideWhenUsed/>
    <w:rsid w:val="00E50F65"/>
    <w:rPr>
      <w:vertAlign w:val="superscript"/>
    </w:rPr>
  </w:style>
  <w:style w:type="character" w:styleId="CommentReference">
    <w:name w:val="annotation reference"/>
    <w:basedOn w:val="DefaultParagraphFont"/>
    <w:uiPriority w:val="99"/>
    <w:semiHidden/>
    <w:unhideWhenUsed/>
    <w:qFormat/>
    <w:rsid w:val="00630245"/>
    <w:rPr>
      <w:sz w:val="16"/>
      <w:szCs w:val="16"/>
    </w:rPr>
  </w:style>
  <w:style w:type="paragraph" w:styleId="CommentText">
    <w:name w:val="annotation text"/>
    <w:basedOn w:val="Normal"/>
    <w:link w:val="CommentTextChar"/>
    <w:uiPriority w:val="99"/>
    <w:unhideWhenUsed/>
    <w:rsid w:val="00630245"/>
    <w:pPr>
      <w:spacing w:line="240" w:lineRule="auto"/>
    </w:pPr>
    <w:rPr>
      <w:sz w:val="20"/>
      <w:szCs w:val="20"/>
    </w:rPr>
  </w:style>
  <w:style w:type="character" w:customStyle="1" w:styleId="CommentTextChar">
    <w:name w:val="Comment Text Char"/>
    <w:basedOn w:val="DefaultParagraphFont"/>
    <w:link w:val="CommentText"/>
    <w:uiPriority w:val="99"/>
    <w:rsid w:val="00630245"/>
    <w:rPr>
      <w:sz w:val="20"/>
      <w:szCs w:val="20"/>
    </w:rPr>
  </w:style>
  <w:style w:type="paragraph" w:styleId="CommentSubject">
    <w:name w:val="annotation subject"/>
    <w:basedOn w:val="CommentText"/>
    <w:next w:val="CommentText"/>
    <w:link w:val="CommentSubjectChar"/>
    <w:uiPriority w:val="99"/>
    <w:semiHidden/>
    <w:unhideWhenUsed/>
    <w:rsid w:val="00630245"/>
    <w:rPr>
      <w:b/>
      <w:bCs/>
    </w:rPr>
  </w:style>
  <w:style w:type="character" w:customStyle="1" w:styleId="CommentSubjectChar">
    <w:name w:val="Comment Subject Char"/>
    <w:basedOn w:val="CommentTextChar"/>
    <w:link w:val="CommentSubject"/>
    <w:uiPriority w:val="99"/>
    <w:semiHidden/>
    <w:rsid w:val="00630245"/>
    <w:rPr>
      <w:b/>
      <w:bCs/>
      <w:sz w:val="20"/>
      <w:szCs w:val="20"/>
    </w:rPr>
  </w:style>
  <w:style w:type="character" w:styleId="Mention">
    <w:name w:val="Mention"/>
    <w:basedOn w:val="DefaultParagraphFont"/>
    <w:uiPriority w:val="99"/>
    <w:unhideWhenUsed/>
    <w:rsid w:val="00630245"/>
    <w:rPr>
      <w:color w:val="2B579A"/>
      <w:shd w:val="clear" w:color="auto" w:fill="E1DFDD"/>
    </w:rPr>
  </w:style>
  <w:style w:type="paragraph" w:styleId="Header">
    <w:name w:val="header"/>
    <w:basedOn w:val="Normal"/>
    <w:link w:val="HeaderChar"/>
    <w:uiPriority w:val="99"/>
    <w:unhideWhenUsed/>
    <w:rsid w:val="00001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604"/>
  </w:style>
  <w:style w:type="paragraph" w:styleId="Footer">
    <w:name w:val="footer"/>
    <w:basedOn w:val="Normal"/>
    <w:link w:val="FooterChar"/>
    <w:uiPriority w:val="99"/>
    <w:unhideWhenUsed/>
    <w:rsid w:val="00001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604"/>
  </w:style>
  <w:style w:type="paragraph" w:customStyle="1" w:styleId="paragraph">
    <w:name w:val="paragraph"/>
    <w:basedOn w:val="Normal"/>
    <w:rsid w:val="009C6665"/>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66698"/>
    <w:rPr>
      <w:color w:val="467886" w:themeColor="hyperlink"/>
      <w:u w:val="single"/>
    </w:rPr>
  </w:style>
  <w:style w:type="character" w:styleId="UnresolvedMention">
    <w:name w:val="Unresolved Mention"/>
    <w:basedOn w:val="DefaultParagraphFont"/>
    <w:uiPriority w:val="99"/>
    <w:semiHidden/>
    <w:unhideWhenUsed/>
    <w:rsid w:val="00366698"/>
    <w:rPr>
      <w:color w:val="605E5C"/>
      <w:shd w:val="clear" w:color="auto" w:fill="E1DFDD"/>
    </w:rPr>
  </w:style>
  <w:style w:type="paragraph" w:styleId="NoSpacing">
    <w:name w:val="No Spacing"/>
    <w:link w:val="NoSpacingChar"/>
    <w:uiPriority w:val="1"/>
    <w:qFormat/>
    <w:rsid w:val="00ED1F60"/>
    <w:pPr>
      <w:spacing w:after="0" w:line="240" w:lineRule="auto"/>
    </w:pPr>
    <w:rPr>
      <w:sz w:val="22"/>
      <w:szCs w:val="22"/>
      <w:lang w:eastAsia="zh-CN"/>
    </w:rPr>
  </w:style>
  <w:style w:type="character" w:customStyle="1" w:styleId="NoSpacingChar">
    <w:name w:val="No Spacing Char"/>
    <w:basedOn w:val="DefaultParagraphFont"/>
    <w:link w:val="NoSpacing"/>
    <w:uiPriority w:val="1"/>
    <w:rsid w:val="00ED1F60"/>
    <w:rPr>
      <w:sz w:val="22"/>
      <w:szCs w:val="22"/>
      <w:lang w:eastAsia="zh-CN"/>
    </w:rPr>
  </w:style>
  <w:style w:type="paragraph" w:styleId="TOCHeading">
    <w:name w:val="TOC Heading"/>
    <w:basedOn w:val="Heading1"/>
    <w:next w:val="Normal"/>
    <w:uiPriority w:val="39"/>
    <w:unhideWhenUsed/>
    <w:qFormat/>
    <w:rsid w:val="00EA58AE"/>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EA58AE"/>
    <w:pPr>
      <w:spacing w:after="100"/>
    </w:pPr>
  </w:style>
  <w:style w:type="paragraph" w:styleId="TOC2">
    <w:name w:val="toc 2"/>
    <w:basedOn w:val="Normal"/>
    <w:next w:val="Normal"/>
    <w:autoRedefine/>
    <w:uiPriority w:val="39"/>
    <w:unhideWhenUsed/>
    <w:rsid w:val="00EA58AE"/>
    <w:pPr>
      <w:spacing w:after="100"/>
      <w:ind w:left="240"/>
    </w:pPr>
  </w:style>
  <w:style w:type="paragraph" w:styleId="TOC3">
    <w:name w:val="toc 3"/>
    <w:basedOn w:val="Normal"/>
    <w:next w:val="Normal"/>
    <w:autoRedefine/>
    <w:uiPriority w:val="39"/>
    <w:unhideWhenUsed/>
    <w:rsid w:val="00EA58AE"/>
    <w:pPr>
      <w:spacing w:after="100"/>
      <w:ind w:left="480"/>
    </w:pPr>
  </w:style>
  <w:style w:type="paragraph" w:styleId="FootnoteText">
    <w:name w:val="footnote text"/>
    <w:basedOn w:val="Normal"/>
    <w:link w:val="FootnoteTextChar"/>
    <w:uiPriority w:val="99"/>
    <w:unhideWhenUsed/>
    <w:rsid w:val="00F9259F"/>
    <w:pPr>
      <w:spacing w:after="0" w:line="240" w:lineRule="auto"/>
    </w:pPr>
    <w:rPr>
      <w:sz w:val="20"/>
      <w:szCs w:val="20"/>
    </w:rPr>
  </w:style>
  <w:style w:type="character" w:customStyle="1" w:styleId="FootnoteTextChar">
    <w:name w:val="Footnote Text Char"/>
    <w:basedOn w:val="DefaultParagraphFont"/>
    <w:link w:val="FootnoteText"/>
    <w:uiPriority w:val="99"/>
    <w:rsid w:val="00F9259F"/>
    <w:rPr>
      <w:sz w:val="20"/>
      <w:szCs w:val="20"/>
    </w:rPr>
  </w:style>
  <w:style w:type="character" w:styleId="FootnoteReference">
    <w:name w:val="footnote reference"/>
    <w:basedOn w:val="DefaultParagraphFont"/>
    <w:uiPriority w:val="99"/>
    <w:semiHidden/>
    <w:unhideWhenUsed/>
    <w:rsid w:val="00F9259F"/>
    <w:rPr>
      <w:vertAlign w:val="superscript"/>
    </w:rPr>
  </w:style>
  <w:style w:type="paragraph" w:styleId="Revision">
    <w:name w:val="Revision"/>
    <w:hidden/>
    <w:uiPriority w:val="99"/>
    <w:semiHidden/>
    <w:rsid w:val="00966FE5"/>
    <w:pPr>
      <w:spacing w:after="0" w:line="240" w:lineRule="auto"/>
    </w:pPr>
  </w:style>
  <w:style w:type="character" w:customStyle="1" w:styleId="ListParagraphChar">
    <w:name w:val="List Paragraph Char"/>
    <w:link w:val="ListParagraph"/>
    <w:uiPriority w:val="34"/>
    <w:qFormat/>
    <w:rsid w:val="00840E72"/>
    <w:rPr>
      <w:lang w:val="en-AU"/>
    </w:rPr>
  </w:style>
  <w:style w:type="table" w:styleId="TableGrid">
    <w:name w:val="Table Grid"/>
    <w:basedOn w:val="TableNormal"/>
    <w:uiPriority w:val="39"/>
    <w:rsid w:val="003B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24A9"/>
    <w:rPr>
      <w:color w:val="96607D" w:themeColor="followedHyperlink"/>
      <w:u w:val="single"/>
    </w:rPr>
  </w:style>
  <w:style w:type="character" w:customStyle="1" w:styleId="dropblock">
    <w:name w:val="dropblock"/>
    <w:basedOn w:val="DefaultParagraphFont"/>
    <w:rsid w:val="00D24AB0"/>
  </w:style>
  <w:style w:type="paragraph" w:styleId="BodyText">
    <w:name w:val="Body Text"/>
    <w:basedOn w:val="Normal"/>
    <w:link w:val="BodyTextChar"/>
    <w:uiPriority w:val="99"/>
    <w:semiHidden/>
    <w:unhideWhenUsed/>
    <w:rsid w:val="009B7AB8"/>
    <w:pPr>
      <w:spacing w:after="120"/>
    </w:pPr>
  </w:style>
  <w:style w:type="character" w:customStyle="1" w:styleId="BodyTextChar">
    <w:name w:val="Body Text Char"/>
    <w:basedOn w:val="DefaultParagraphFont"/>
    <w:link w:val="BodyText"/>
    <w:uiPriority w:val="99"/>
    <w:semiHidden/>
    <w:rsid w:val="009B7AB8"/>
    <w:rPr>
      <w:lang w:val="en-AU"/>
    </w:rPr>
  </w:style>
  <w:style w:type="character" w:customStyle="1" w:styleId="font341">
    <w:name w:val="font341"/>
    <w:basedOn w:val="DefaultParagraphFont"/>
    <w:rsid w:val="00336706"/>
    <w:rPr>
      <w:rFonts w:ascii="Calibri" w:hAnsi="Calibri" w:cs="Calibri" w:hint="default"/>
      <w:b w:val="0"/>
      <w:bCs w:val="0"/>
      <w:i w:val="0"/>
      <w:iCs w:val="0"/>
      <w:strike w:val="0"/>
      <w:dstrike w:val="0"/>
      <w:color w:val="000000"/>
      <w:sz w:val="18"/>
      <w:szCs w:val="18"/>
      <w:u w:val="none"/>
      <w:effect w:val="none"/>
    </w:rPr>
  </w:style>
  <w:style w:type="character" w:customStyle="1" w:styleId="font331">
    <w:name w:val="font331"/>
    <w:basedOn w:val="DefaultParagraphFont"/>
    <w:rsid w:val="00336706"/>
    <w:rPr>
      <w:rFonts w:ascii="Segoe UI Symbol" w:hAnsi="Segoe UI Symbol" w:hint="default"/>
      <w:b w:val="0"/>
      <w:bCs w:val="0"/>
      <w:i w:val="0"/>
      <w:iCs w:val="0"/>
      <w:strike w:val="0"/>
      <w:dstrike w:val="0"/>
      <w:color w:val="000000"/>
      <w:sz w:val="18"/>
      <w:szCs w:val="18"/>
      <w:u w:val="none"/>
      <w:effect w:val="none"/>
    </w:rPr>
  </w:style>
  <w:style w:type="character" w:customStyle="1" w:styleId="font311">
    <w:name w:val="font311"/>
    <w:basedOn w:val="DefaultParagraphFont"/>
    <w:rsid w:val="00336706"/>
    <w:rPr>
      <w:rFonts w:ascii="Calibri" w:hAnsi="Calibri" w:cs="Calibri" w:hint="default"/>
      <w:b/>
      <w:bCs/>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842">
      <w:bodyDiv w:val="1"/>
      <w:marLeft w:val="0"/>
      <w:marRight w:val="0"/>
      <w:marTop w:val="0"/>
      <w:marBottom w:val="0"/>
      <w:divBdr>
        <w:top w:val="none" w:sz="0" w:space="0" w:color="auto"/>
        <w:left w:val="none" w:sz="0" w:space="0" w:color="auto"/>
        <w:bottom w:val="none" w:sz="0" w:space="0" w:color="auto"/>
        <w:right w:val="none" w:sz="0" w:space="0" w:color="auto"/>
      </w:divBdr>
    </w:div>
    <w:div w:id="32199330">
      <w:bodyDiv w:val="1"/>
      <w:marLeft w:val="0"/>
      <w:marRight w:val="0"/>
      <w:marTop w:val="0"/>
      <w:marBottom w:val="0"/>
      <w:divBdr>
        <w:top w:val="none" w:sz="0" w:space="0" w:color="auto"/>
        <w:left w:val="none" w:sz="0" w:space="0" w:color="auto"/>
        <w:bottom w:val="none" w:sz="0" w:space="0" w:color="auto"/>
        <w:right w:val="none" w:sz="0" w:space="0" w:color="auto"/>
      </w:divBdr>
    </w:div>
    <w:div w:id="34745437">
      <w:bodyDiv w:val="1"/>
      <w:marLeft w:val="0"/>
      <w:marRight w:val="0"/>
      <w:marTop w:val="0"/>
      <w:marBottom w:val="0"/>
      <w:divBdr>
        <w:top w:val="none" w:sz="0" w:space="0" w:color="auto"/>
        <w:left w:val="none" w:sz="0" w:space="0" w:color="auto"/>
        <w:bottom w:val="none" w:sz="0" w:space="0" w:color="auto"/>
        <w:right w:val="none" w:sz="0" w:space="0" w:color="auto"/>
      </w:divBdr>
      <w:divsChild>
        <w:div w:id="346562792">
          <w:marLeft w:val="0"/>
          <w:marRight w:val="0"/>
          <w:marTop w:val="0"/>
          <w:marBottom w:val="0"/>
          <w:divBdr>
            <w:top w:val="none" w:sz="0" w:space="0" w:color="auto"/>
            <w:left w:val="none" w:sz="0" w:space="0" w:color="auto"/>
            <w:bottom w:val="none" w:sz="0" w:space="0" w:color="auto"/>
            <w:right w:val="none" w:sz="0" w:space="0" w:color="auto"/>
          </w:divBdr>
        </w:div>
      </w:divsChild>
    </w:div>
    <w:div w:id="58946067">
      <w:bodyDiv w:val="1"/>
      <w:marLeft w:val="0"/>
      <w:marRight w:val="0"/>
      <w:marTop w:val="0"/>
      <w:marBottom w:val="0"/>
      <w:divBdr>
        <w:top w:val="none" w:sz="0" w:space="0" w:color="auto"/>
        <w:left w:val="none" w:sz="0" w:space="0" w:color="auto"/>
        <w:bottom w:val="none" w:sz="0" w:space="0" w:color="auto"/>
        <w:right w:val="none" w:sz="0" w:space="0" w:color="auto"/>
      </w:divBdr>
    </w:div>
    <w:div w:id="63796742">
      <w:bodyDiv w:val="1"/>
      <w:marLeft w:val="0"/>
      <w:marRight w:val="0"/>
      <w:marTop w:val="0"/>
      <w:marBottom w:val="0"/>
      <w:divBdr>
        <w:top w:val="none" w:sz="0" w:space="0" w:color="auto"/>
        <w:left w:val="none" w:sz="0" w:space="0" w:color="auto"/>
        <w:bottom w:val="none" w:sz="0" w:space="0" w:color="auto"/>
        <w:right w:val="none" w:sz="0" w:space="0" w:color="auto"/>
      </w:divBdr>
      <w:divsChild>
        <w:div w:id="99842767">
          <w:marLeft w:val="0"/>
          <w:marRight w:val="0"/>
          <w:marTop w:val="0"/>
          <w:marBottom w:val="0"/>
          <w:divBdr>
            <w:top w:val="none" w:sz="0" w:space="0" w:color="auto"/>
            <w:left w:val="none" w:sz="0" w:space="0" w:color="auto"/>
            <w:bottom w:val="none" w:sz="0" w:space="0" w:color="auto"/>
            <w:right w:val="none" w:sz="0" w:space="0" w:color="auto"/>
          </w:divBdr>
        </w:div>
        <w:div w:id="160319076">
          <w:marLeft w:val="0"/>
          <w:marRight w:val="0"/>
          <w:marTop w:val="0"/>
          <w:marBottom w:val="0"/>
          <w:divBdr>
            <w:top w:val="none" w:sz="0" w:space="0" w:color="auto"/>
            <w:left w:val="none" w:sz="0" w:space="0" w:color="auto"/>
            <w:bottom w:val="none" w:sz="0" w:space="0" w:color="auto"/>
            <w:right w:val="none" w:sz="0" w:space="0" w:color="auto"/>
          </w:divBdr>
        </w:div>
        <w:div w:id="2062358670">
          <w:marLeft w:val="0"/>
          <w:marRight w:val="0"/>
          <w:marTop w:val="0"/>
          <w:marBottom w:val="0"/>
          <w:divBdr>
            <w:top w:val="none" w:sz="0" w:space="0" w:color="auto"/>
            <w:left w:val="none" w:sz="0" w:space="0" w:color="auto"/>
            <w:bottom w:val="none" w:sz="0" w:space="0" w:color="auto"/>
            <w:right w:val="none" w:sz="0" w:space="0" w:color="auto"/>
          </w:divBdr>
        </w:div>
      </w:divsChild>
    </w:div>
    <w:div w:id="74980882">
      <w:bodyDiv w:val="1"/>
      <w:marLeft w:val="0"/>
      <w:marRight w:val="0"/>
      <w:marTop w:val="0"/>
      <w:marBottom w:val="0"/>
      <w:divBdr>
        <w:top w:val="none" w:sz="0" w:space="0" w:color="auto"/>
        <w:left w:val="none" w:sz="0" w:space="0" w:color="auto"/>
        <w:bottom w:val="none" w:sz="0" w:space="0" w:color="auto"/>
        <w:right w:val="none" w:sz="0" w:space="0" w:color="auto"/>
      </w:divBdr>
    </w:div>
    <w:div w:id="114911633">
      <w:bodyDiv w:val="1"/>
      <w:marLeft w:val="0"/>
      <w:marRight w:val="0"/>
      <w:marTop w:val="0"/>
      <w:marBottom w:val="0"/>
      <w:divBdr>
        <w:top w:val="none" w:sz="0" w:space="0" w:color="auto"/>
        <w:left w:val="none" w:sz="0" w:space="0" w:color="auto"/>
        <w:bottom w:val="none" w:sz="0" w:space="0" w:color="auto"/>
        <w:right w:val="none" w:sz="0" w:space="0" w:color="auto"/>
      </w:divBdr>
    </w:div>
    <w:div w:id="144053719">
      <w:bodyDiv w:val="1"/>
      <w:marLeft w:val="0"/>
      <w:marRight w:val="0"/>
      <w:marTop w:val="0"/>
      <w:marBottom w:val="0"/>
      <w:divBdr>
        <w:top w:val="none" w:sz="0" w:space="0" w:color="auto"/>
        <w:left w:val="none" w:sz="0" w:space="0" w:color="auto"/>
        <w:bottom w:val="none" w:sz="0" w:space="0" w:color="auto"/>
        <w:right w:val="none" w:sz="0" w:space="0" w:color="auto"/>
      </w:divBdr>
    </w:div>
    <w:div w:id="144250341">
      <w:bodyDiv w:val="1"/>
      <w:marLeft w:val="0"/>
      <w:marRight w:val="0"/>
      <w:marTop w:val="0"/>
      <w:marBottom w:val="0"/>
      <w:divBdr>
        <w:top w:val="none" w:sz="0" w:space="0" w:color="auto"/>
        <w:left w:val="none" w:sz="0" w:space="0" w:color="auto"/>
        <w:bottom w:val="none" w:sz="0" w:space="0" w:color="auto"/>
        <w:right w:val="none" w:sz="0" w:space="0" w:color="auto"/>
      </w:divBdr>
      <w:divsChild>
        <w:div w:id="10183193">
          <w:marLeft w:val="0"/>
          <w:marRight w:val="0"/>
          <w:marTop w:val="0"/>
          <w:marBottom w:val="0"/>
          <w:divBdr>
            <w:top w:val="none" w:sz="0" w:space="0" w:color="auto"/>
            <w:left w:val="none" w:sz="0" w:space="0" w:color="auto"/>
            <w:bottom w:val="none" w:sz="0" w:space="0" w:color="auto"/>
            <w:right w:val="none" w:sz="0" w:space="0" w:color="auto"/>
          </w:divBdr>
        </w:div>
        <w:div w:id="164177840">
          <w:marLeft w:val="0"/>
          <w:marRight w:val="0"/>
          <w:marTop w:val="0"/>
          <w:marBottom w:val="0"/>
          <w:divBdr>
            <w:top w:val="none" w:sz="0" w:space="0" w:color="auto"/>
            <w:left w:val="none" w:sz="0" w:space="0" w:color="auto"/>
            <w:bottom w:val="none" w:sz="0" w:space="0" w:color="auto"/>
            <w:right w:val="none" w:sz="0" w:space="0" w:color="auto"/>
          </w:divBdr>
        </w:div>
        <w:div w:id="198468725">
          <w:marLeft w:val="0"/>
          <w:marRight w:val="0"/>
          <w:marTop w:val="0"/>
          <w:marBottom w:val="0"/>
          <w:divBdr>
            <w:top w:val="none" w:sz="0" w:space="0" w:color="auto"/>
            <w:left w:val="none" w:sz="0" w:space="0" w:color="auto"/>
            <w:bottom w:val="none" w:sz="0" w:space="0" w:color="auto"/>
            <w:right w:val="none" w:sz="0" w:space="0" w:color="auto"/>
          </w:divBdr>
        </w:div>
      </w:divsChild>
    </w:div>
    <w:div w:id="163319694">
      <w:bodyDiv w:val="1"/>
      <w:marLeft w:val="0"/>
      <w:marRight w:val="0"/>
      <w:marTop w:val="0"/>
      <w:marBottom w:val="0"/>
      <w:divBdr>
        <w:top w:val="none" w:sz="0" w:space="0" w:color="auto"/>
        <w:left w:val="none" w:sz="0" w:space="0" w:color="auto"/>
        <w:bottom w:val="none" w:sz="0" w:space="0" w:color="auto"/>
        <w:right w:val="none" w:sz="0" w:space="0" w:color="auto"/>
      </w:divBdr>
    </w:div>
    <w:div w:id="201747813">
      <w:bodyDiv w:val="1"/>
      <w:marLeft w:val="0"/>
      <w:marRight w:val="0"/>
      <w:marTop w:val="0"/>
      <w:marBottom w:val="0"/>
      <w:divBdr>
        <w:top w:val="none" w:sz="0" w:space="0" w:color="auto"/>
        <w:left w:val="none" w:sz="0" w:space="0" w:color="auto"/>
        <w:bottom w:val="none" w:sz="0" w:space="0" w:color="auto"/>
        <w:right w:val="none" w:sz="0" w:space="0" w:color="auto"/>
      </w:divBdr>
      <w:divsChild>
        <w:div w:id="1148743851">
          <w:marLeft w:val="0"/>
          <w:marRight w:val="0"/>
          <w:marTop w:val="0"/>
          <w:marBottom w:val="0"/>
          <w:divBdr>
            <w:top w:val="none" w:sz="0" w:space="0" w:color="auto"/>
            <w:left w:val="none" w:sz="0" w:space="0" w:color="auto"/>
            <w:bottom w:val="none" w:sz="0" w:space="0" w:color="auto"/>
            <w:right w:val="none" w:sz="0" w:space="0" w:color="auto"/>
          </w:divBdr>
        </w:div>
      </w:divsChild>
    </w:div>
    <w:div w:id="212624182">
      <w:bodyDiv w:val="1"/>
      <w:marLeft w:val="0"/>
      <w:marRight w:val="0"/>
      <w:marTop w:val="0"/>
      <w:marBottom w:val="0"/>
      <w:divBdr>
        <w:top w:val="none" w:sz="0" w:space="0" w:color="auto"/>
        <w:left w:val="none" w:sz="0" w:space="0" w:color="auto"/>
        <w:bottom w:val="none" w:sz="0" w:space="0" w:color="auto"/>
        <w:right w:val="none" w:sz="0" w:space="0" w:color="auto"/>
      </w:divBdr>
      <w:divsChild>
        <w:div w:id="900604787">
          <w:marLeft w:val="0"/>
          <w:marRight w:val="0"/>
          <w:marTop w:val="0"/>
          <w:marBottom w:val="0"/>
          <w:divBdr>
            <w:top w:val="none" w:sz="0" w:space="0" w:color="auto"/>
            <w:left w:val="none" w:sz="0" w:space="0" w:color="auto"/>
            <w:bottom w:val="none" w:sz="0" w:space="0" w:color="auto"/>
            <w:right w:val="none" w:sz="0" w:space="0" w:color="auto"/>
          </w:divBdr>
          <w:divsChild>
            <w:div w:id="24408877">
              <w:marLeft w:val="0"/>
              <w:marRight w:val="0"/>
              <w:marTop w:val="0"/>
              <w:marBottom w:val="0"/>
              <w:divBdr>
                <w:top w:val="none" w:sz="0" w:space="0" w:color="auto"/>
                <w:left w:val="none" w:sz="0" w:space="0" w:color="auto"/>
                <w:bottom w:val="none" w:sz="0" w:space="0" w:color="auto"/>
                <w:right w:val="none" w:sz="0" w:space="0" w:color="auto"/>
              </w:divBdr>
            </w:div>
            <w:div w:id="233051975">
              <w:marLeft w:val="0"/>
              <w:marRight w:val="0"/>
              <w:marTop w:val="0"/>
              <w:marBottom w:val="0"/>
              <w:divBdr>
                <w:top w:val="none" w:sz="0" w:space="0" w:color="auto"/>
                <w:left w:val="none" w:sz="0" w:space="0" w:color="auto"/>
                <w:bottom w:val="none" w:sz="0" w:space="0" w:color="auto"/>
                <w:right w:val="none" w:sz="0" w:space="0" w:color="auto"/>
              </w:divBdr>
            </w:div>
            <w:div w:id="283005987">
              <w:marLeft w:val="0"/>
              <w:marRight w:val="0"/>
              <w:marTop w:val="0"/>
              <w:marBottom w:val="0"/>
              <w:divBdr>
                <w:top w:val="none" w:sz="0" w:space="0" w:color="auto"/>
                <w:left w:val="none" w:sz="0" w:space="0" w:color="auto"/>
                <w:bottom w:val="none" w:sz="0" w:space="0" w:color="auto"/>
                <w:right w:val="none" w:sz="0" w:space="0" w:color="auto"/>
              </w:divBdr>
            </w:div>
            <w:div w:id="375618920">
              <w:marLeft w:val="0"/>
              <w:marRight w:val="0"/>
              <w:marTop w:val="0"/>
              <w:marBottom w:val="0"/>
              <w:divBdr>
                <w:top w:val="none" w:sz="0" w:space="0" w:color="auto"/>
                <w:left w:val="none" w:sz="0" w:space="0" w:color="auto"/>
                <w:bottom w:val="none" w:sz="0" w:space="0" w:color="auto"/>
                <w:right w:val="none" w:sz="0" w:space="0" w:color="auto"/>
              </w:divBdr>
            </w:div>
            <w:div w:id="484204290">
              <w:marLeft w:val="0"/>
              <w:marRight w:val="0"/>
              <w:marTop w:val="0"/>
              <w:marBottom w:val="0"/>
              <w:divBdr>
                <w:top w:val="none" w:sz="0" w:space="0" w:color="auto"/>
                <w:left w:val="none" w:sz="0" w:space="0" w:color="auto"/>
                <w:bottom w:val="none" w:sz="0" w:space="0" w:color="auto"/>
                <w:right w:val="none" w:sz="0" w:space="0" w:color="auto"/>
              </w:divBdr>
            </w:div>
            <w:div w:id="503325316">
              <w:marLeft w:val="0"/>
              <w:marRight w:val="0"/>
              <w:marTop w:val="0"/>
              <w:marBottom w:val="0"/>
              <w:divBdr>
                <w:top w:val="none" w:sz="0" w:space="0" w:color="auto"/>
                <w:left w:val="none" w:sz="0" w:space="0" w:color="auto"/>
                <w:bottom w:val="none" w:sz="0" w:space="0" w:color="auto"/>
                <w:right w:val="none" w:sz="0" w:space="0" w:color="auto"/>
              </w:divBdr>
            </w:div>
            <w:div w:id="518469315">
              <w:marLeft w:val="0"/>
              <w:marRight w:val="0"/>
              <w:marTop w:val="0"/>
              <w:marBottom w:val="0"/>
              <w:divBdr>
                <w:top w:val="none" w:sz="0" w:space="0" w:color="auto"/>
                <w:left w:val="none" w:sz="0" w:space="0" w:color="auto"/>
                <w:bottom w:val="none" w:sz="0" w:space="0" w:color="auto"/>
                <w:right w:val="none" w:sz="0" w:space="0" w:color="auto"/>
              </w:divBdr>
            </w:div>
            <w:div w:id="607666814">
              <w:marLeft w:val="0"/>
              <w:marRight w:val="0"/>
              <w:marTop w:val="0"/>
              <w:marBottom w:val="0"/>
              <w:divBdr>
                <w:top w:val="none" w:sz="0" w:space="0" w:color="auto"/>
                <w:left w:val="none" w:sz="0" w:space="0" w:color="auto"/>
                <w:bottom w:val="none" w:sz="0" w:space="0" w:color="auto"/>
                <w:right w:val="none" w:sz="0" w:space="0" w:color="auto"/>
              </w:divBdr>
            </w:div>
            <w:div w:id="611130860">
              <w:marLeft w:val="0"/>
              <w:marRight w:val="0"/>
              <w:marTop w:val="0"/>
              <w:marBottom w:val="0"/>
              <w:divBdr>
                <w:top w:val="none" w:sz="0" w:space="0" w:color="auto"/>
                <w:left w:val="none" w:sz="0" w:space="0" w:color="auto"/>
                <w:bottom w:val="none" w:sz="0" w:space="0" w:color="auto"/>
                <w:right w:val="none" w:sz="0" w:space="0" w:color="auto"/>
              </w:divBdr>
            </w:div>
            <w:div w:id="634218079">
              <w:marLeft w:val="0"/>
              <w:marRight w:val="0"/>
              <w:marTop w:val="0"/>
              <w:marBottom w:val="0"/>
              <w:divBdr>
                <w:top w:val="none" w:sz="0" w:space="0" w:color="auto"/>
                <w:left w:val="none" w:sz="0" w:space="0" w:color="auto"/>
                <w:bottom w:val="none" w:sz="0" w:space="0" w:color="auto"/>
                <w:right w:val="none" w:sz="0" w:space="0" w:color="auto"/>
              </w:divBdr>
            </w:div>
            <w:div w:id="722757539">
              <w:marLeft w:val="0"/>
              <w:marRight w:val="0"/>
              <w:marTop w:val="0"/>
              <w:marBottom w:val="0"/>
              <w:divBdr>
                <w:top w:val="none" w:sz="0" w:space="0" w:color="auto"/>
                <w:left w:val="none" w:sz="0" w:space="0" w:color="auto"/>
                <w:bottom w:val="none" w:sz="0" w:space="0" w:color="auto"/>
                <w:right w:val="none" w:sz="0" w:space="0" w:color="auto"/>
              </w:divBdr>
            </w:div>
            <w:div w:id="1366177835">
              <w:marLeft w:val="0"/>
              <w:marRight w:val="0"/>
              <w:marTop w:val="0"/>
              <w:marBottom w:val="0"/>
              <w:divBdr>
                <w:top w:val="none" w:sz="0" w:space="0" w:color="auto"/>
                <w:left w:val="none" w:sz="0" w:space="0" w:color="auto"/>
                <w:bottom w:val="none" w:sz="0" w:space="0" w:color="auto"/>
                <w:right w:val="none" w:sz="0" w:space="0" w:color="auto"/>
              </w:divBdr>
            </w:div>
            <w:div w:id="1429543214">
              <w:marLeft w:val="0"/>
              <w:marRight w:val="0"/>
              <w:marTop w:val="0"/>
              <w:marBottom w:val="0"/>
              <w:divBdr>
                <w:top w:val="none" w:sz="0" w:space="0" w:color="auto"/>
                <w:left w:val="none" w:sz="0" w:space="0" w:color="auto"/>
                <w:bottom w:val="none" w:sz="0" w:space="0" w:color="auto"/>
                <w:right w:val="none" w:sz="0" w:space="0" w:color="auto"/>
              </w:divBdr>
            </w:div>
            <w:div w:id="1473206307">
              <w:marLeft w:val="0"/>
              <w:marRight w:val="0"/>
              <w:marTop w:val="0"/>
              <w:marBottom w:val="0"/>
              <w:divBdr>
                <w:top w:val="none" w:sz="0" w:space="0" w:color="auto"/>
                <w:left w:val="none" w:sz="0" w:space="0" w:color="auto"/>
                <w:bottom w:val="none" w:sz="0" w:space="0" w:color="auto"/>
                <w:right w:val="none" w:sz="0" w:space="0" w:color="auto"/>
              </w:divBdr>
            </w:div>
            <w:div w:id="1484275120">
              <w:marLeft w:val="0"/>
              <w:marRight w:val="0"/>
              <w:marTop w:val="0"/>
              <w:marBottom w:val="0"/>
              <w:divBdr>
                <w:top w:val="none" w:sz="0" w:space="0" w:color="auto"/>
                <w:left w:val="none" w:sz="0" w:space="0" w:color="auto"/>
                <w:bottom w:val="none" w:sz="0" w:space="0" w:color="auto"/>
                <w:right w:val="none" w:sz="0" w:space="0" w:color="auto"/>
              </w:divBdr>
            </w:div>
            <w:div w:id="1749575145">
              <w:marLeft w:val="0"/>
              <w:marRight w:val="0"/>
              <w:marTop w:val="0"/>
              <w:marBottom w:val="0"/>
              <w:divBdr>
                <w:top w:val="none" w:sz="0" w:space="0" w:color="auto"/>
                <w:left w:val="none" w:sz="0" w:space="0" w:color="auto"/>
                <w:bottom w:val="none" w:sz="0" w:space="0" w:color="auto"/>
                <w:right w:val="none" w:sz="0" w:space="0" w:color="auto"/>
              </w:divBdr>
            </w:div>
            <w:div w:id="2078555133">
              <w:marLeft w:val="0"/>
              <w:marRight w:val="0"/>
              <w:marTop w:val="0"/>
              <w:marBottom w:val="0"/>
              <w:divBdr>
                <w:top w:val="none" w:sz="0" w:space="0" w:color="auto"/>
                <w:left w:val="none" w:sz="0" w:space="0" w:color="auto"/>
                <w:bottom w:val="none" w:sz="0" w:space="0" w:color="auto"/>
                <w:right w:val="none" w:sz="0" w:space="0" w:color="auto"/>
              </w:divBdr>
            </w:div>
          </w:divsChild>
        </w:div>
        <w:div w:id="1983344505">
          <w:marLeft w:val="0"/>
          <w:marRight w:val="0"/>
          <w:marTop w:val="0"/>
          <w:marBottom w:val="0"/>
          <w:divBdr>
            <w:top w:val="none" w:sz="0" w:space="0" w:color="auto"/>
            <w:left w:val="none" w:sz="0" w:space="0" w:color="auto"/>
            <w:bottom w:val="none" w:sz="0" w:space="0" w:color="auto"/>
            <w:right w:val="none" w:sz="0" w:space="0" w:color="auto"/>
          </w:divBdr>
          <w:divsChild>
            <w:div w:id="15158743">
              <w:marLeft w:val="0"/>
              <w:marRight w:val="0"/>
              <w:marTop w:val="0"/>
              <w:marBottom w:val="0"/>
              <w:divBdr>
                <w:top w:val="none" w:sz="0" w:space="0" w:color="auto"/>
                <w:left w:val="none" w:sz="0" w:space="0" w:color="auto"/>
                <w:bottom w:val="none" w:sz="0" w:space="0" w:color="auto"/>
                <w:right w:val="none" w:sz="0" w:space="0" w:color="auto"/>
              </w:divBdr>
            </w:div>
            <w:div w:id="484973209">
              <w:marLeft w:val="0"/>
              <w:marRight w:val="0"/>
              <w:marTop w:val="0"/>
              <w:marBottom w:val="0"/>
              <w:divBdr>
                <w:top w:val="none" w:sz="0" w:space="0" w:color="auto"/>
                <w:left w:val="none" w:sz="0" w:space="0" w:color="auto"/>
                <w:bottom w:val="none" w:sz="0" w:space="0" w:color="auto"/>
                <w:right w:val="none" w:sz="0" w:space="0" w:color="auto"/>
              </w:divBdr>
            </w:div>
            <w:div w:id="510604638">
              <w:marLeft w:val="0"/>
              <w:marRight w:val="0"/>
              <w:marTop w:val="0"/>
              <w:marBottom w:val="0"/>
              <w:divBdr>
                <w:top w:val="none" w:sz="0" w:space="0" w:color="auto"/>
                <w:left w:val="none" w:sz="0" w:space="0" w:color="auto"/>
                <w:bottom w:val="none" w:sz="0" w:space="0" w:color="auto"/>
                <w:right w:val="none" w:sz="0" w:space="0" w:color="auto"/>
              </w:divBdr>
            </w:div>
            <w:div w:id="606426713">
              <w:marLeft w:val="0"/>
              <w:marRight w:val="0"/>
              <w:marTop w:val="0"/>
              <w:marBottom w:val="0"/>
              <w:divBdr>
                <w:top w:val="none" w:sz="0" w:space="0" w:color="auto"/>
                <w:left w:val="none" w:sz="0" w:space="0" w:color="auto"/>
                <w:bottom w:val="none" w:sz="0" w:space="0" w:color="auto"/>
                <w:right w:val="none" w:sz="0" w:space="0" w:color="auto"/>
              </w:divBdr>
            </w:div>
            <w:div w:id="1180312099">
              <w:marLeft w:val="0"/>
              <w:marRight w:val="0"/>
              <w:marTop w:val="0"/>
              <w:marBottom w:val="0"/>
              <w:divBdr>
                <w:top w:val="none" w:sz="0" w:space="0" w:color="auto"/>
                <w:left w:val="none" w:sz="0" w:space="0" w:color="auto"/>
                <w:bottom w:val="none" w:sz="0" w:space="0" w:color="auto"/>
                <w:right w:val="none" w:sz="0" w:space="0" w:color="auto"/>
              </w:divBdr>
            </w:div>
            <w:div w:id="1378160616">
              <w:marLeft w:val="0"/>
              <w:marRight w:val="0"/>
              <w:marTop w:val="0"/>
              <w:marBottom w:val="0"/>
              <w:divBdr>
                <w:top w:val="none" w:sz="0" w:space="0" w:color="auto"/>
                <w:left w:val="none" w:sz="0" w:space="0" w:color="auto"/>
                <w:bottom w:val="none" w:sz="0" w:space="0" w:color="auto"/>
                <w:right w:val="none" w:sz="0" w:space="0" w:color="auto"/>
              </w:divBdr>
            </w:div>
            <w:div w:id="1463958378">
              <w:marLeft w:val="0"/>
              <w:marRight w:val="0"/>
              <w:marTop w:val="0"/>
              <w:marBottom w:val="0"/>
              <w:divBdr>
                <w:top w:val="none" w:sz="0" w:space="0" w:color="auto"/>
                <w:left w:val="none" w:sz="0" w:space="0" w:color="auto"/>
                <w:bottom w:val="none" w:sz="0" w:space="0" w:color="auto"/>
                <w:right w:val="none" w:sz="0" w:space="0" w:color="auto"/>
              </w:divBdr>
            </w:div>
            <w:div w:id="16833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779">
      <w:bodyDiv w:val="1"/>
      <w:marLeft w:val="0"/>
      <w:marRight w:val="0"/>
      <w:marTop w:val="0"/>
      <w:marBottom w:val="0"/>
      <w:divBdr>
        <w:top w:val="none" w:sz="0" w:space="0" w:color="auto"/>
        <w:left w:val="none" w:sz="0" w:space="0" w:color="auto"/>
        <w:bottom w:val="none" w:sz="0" w:space="0" w:color="auto"/>
        <w:right w:val="none" w:sz="0" w:space="0" w:color="auto"/>
      </w:divBdr>
      <w:divsChild>
        <w:div w:id="253053671">
          <w:marLeft w:val="0"/>
          <w:marRight w:val="0"/>
          <w:marTop w:val="0"/>
          <w:marBottom w:val="0"/>
          <w:divBdr>
            <w:top w:val="none" w:sz="0" w:space="0" w:color="auto"/>
            <w:left w:val="none" w:sz="0" w:space="0" w:color="auto"/>
            <w:bottom w:val="none" w:sz="0" w:space="0" w:color="auto"/>
            <w:right w:val="none" w:sz="0" w:space="0" w:color="auto"/>
          </w:divBdr>
        </w:div>
        <w:div w:id="1150444191">
          <w:marLeft w:val="0"/>
          <w:marRight w:val="0"/>
          <w:marTop w:val="0"/>
          <w:marBottom w:val="0"/>
          <w:divBdr>
            <w:top w:val="none" w:sz="0" w:space="0" w:color="auto"/>
            <w:left w:val="none" w:sz="0" w:space="0" w:color="auto"/>
            <w:bottom w:val="none" w:sz="0" w:space="0" w:color="auto"/>
            <w:right w:val="none" w:sz="0" w:space="0" w:color="auto"/>
          </w:divBdr>
        </w:div>
      </w:divsChild>
    </w:div>
    <w:div w:id="282418986">
      <w:bodyDiv w:val="1"/>
      <w:marLeft w:val="0"/>
      <w:marRight w:val="0"/>
      <w:marTop w:val="0"/>
      <w:marBottom w:val="0"/>
      <w:divBdr>
        <w:top w:val="none" w:sz="0" w:space="0" w:color="auto"/>
        <w:left w:val="none" w:sz="0" w:space="0" w:color="auto"/>
        <w:bottom w:val="none" w:sz="0" w:space="0" w:color="auto"/>
        <w:right w:val="none" w:sz="0" w:space="0" w:color="auto"/>
      </w:divBdr>
      <w:divsChild>
        <w:div w:id="1432749313">
          <w:marLeft w:val="-420"/>
          <w:marRight w:val="0"/>
          <w:marTop w:val="0"/>
          <w:marBottom w:val="0"/>
          <w:divBdr>
            <w:top w:val="none" w:sz="0" w:space="0" w:color="auto"/>
            <w:left w:val="none" w:sz="0" w:space="0" w:color="auto"/>
            <w:bottom w:val="none" w:sz="0" w:space="0" w:color="auto"/>
            <w:right w:val="none" w:sz="0" w:space="0" w:color="auto"/>
          </w:divBdr>
          <w:divsChild>
            <w:div w:id="1737702837">
              <w:marLeft w:val="0"/>
              <w:marRight w:val="0"/>
              <w:marTop w:val="0"/>
              <w:marBottom w:val="0"/>
              <w:divBdr>
                <w:top w:val="none" w:sz="0" w:space="0" w:color="auto"/>
                <w:left w:val="none" w:sz="0" w:space="0" w:color="auto"/>
                <w:bottom w:val="none" w:sz="0" w:space="0" w:color="auto"/>
                <w:right w:val="none" w:sz="0" w:space="0" w:color="auto"/>
              </w:divBdr>
              <w:divsChild>
                <w:div w:id="2138259933">
                  <w:marLeft w:val="0"/>
                  <w:marRight w:val="0"/>
                  <w:marTop w:val="0"/>
                  <w:marBottom w:val="0"/>
                  <w:divBdr>
                    <w:top w:val="none" w:sz="0" w:space="0" w:color="auto"/>
                    <w:left w:val="none" w:sz="0" w:space="0" w:color="auto"/>
                    <w:bottom w:val="none" w:sz="0" w:space="0" w:color="auto"/>
                    <w:right w:val="none" w:sz="0" w:space="0" w:color="auto"/>
                  </w:divBdr>
                  <w:divsChild>
                    <w:div w:id="1718432910">
                      <w:marLeft w:val="0"/>
                      <w:marRight w:val="0"/>
                      <w:marTop w:val="0"/>
                      <w:marBottom w:val="0"/>
                      <w:divBdr>
                        <w:top w:val="none" w:sz="0" w:space="0" w:color="auto"/>
                        <w:left w:val="none" w:sz="0" w:space="0" w:color="auto"/>
                        <w:bottom w:val="none" w:sz="0" w:space="0" w:color="auto"/>
                        <w:right w:val="none" w:sz="0" w:space="0" w:color="auto"/>
                      </w:divBdr>
                    </w:div>
                    <w:div w:id="21077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06454">
      <w:bodyDiv w:val="1"/>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
        <w:div w:id="1054617203">
          <w:marLeft w:val="0"/>
          <w:marRight w:val="0"/>
          <w:marTop w:val="0"/>
          <w:marBottom w:val="0"/>
          <w:divBdr>
            <w:top w:val="none" w:sz="0" w:space="0" w:color="auto"/>
            <w:left w:val="none" w:sz="0" w:space="0" w:color="auto"/>
            <w:bottom w:val="none" w:sz="0" w:space="0" w:color="auto"/>
            <w:right w:val="none" w:sz="0" w:space="0" w:color="auto"/>
          </w:divBdr>
        </w:div>
      </w:divsChild>
    </w:div>
    <w:div w:id="320351160">
      <w:bodyDiv w:val="1"/>
      <w:marLeft w:val="0"/>
      <w:marRight w:val="0"/>
      <w:marTop w:val="0"/>
      <w:marBottom w:val="0"/>
      <w:divBdr>
        <w:top w:val="none" w:sz="0" w:space="0" w:color="auto"/>
        <w:left w:val="none" w:sz="0" w:space="0" w:color="auto"/>
        <w:bottom w:val="none" w:sz="0" w:space="0" w:color="auto"/>
        <w:right w:val="none" w:sz="0" w:space="0" w:color="auto"/>
      </w:divBdr>
      <w:divsChild>
        <w:div w:id="573047622">
          <w:marLeft w:val="0"/>
          <w:marRight w:val="0"/>
          <w:marTop w:val="0"/>
          <w:marBottom w:val="0"/>
          <w:divBdr>
            <w:top w:val="none" w:sz="0" w:space="0" w:color="auto"/>
            <w:left w:val="none" w:sz="0" w:space="0" w:color="auto"/>
            <w:bottom w:val="none" w:sz="0" w:space="0" w:color="auto"/>
            <w:right w:val="none" w:sz="0" w:space="0" w:color="auto"/>
          </w:divBdr>
        </w:div>
        <w:div w:id="1240360279">
          <w:marLeft w:val="0"/>
          <w:marRight w:val="0"/>
          <w:marTop w:val="0"/>
          <w:marBottom w:val="0"/>
          <w:divBdr>
            <w:top w:val="none" w:sz="0" w:space="0" w:color="auto"/>
            <w:left w:val="none" w:sz="0" w:space="0" w:color="auto"/>
            <w:bottom w:val="none" w:sz="0" w:space="0" w:color="auto"/>
            <w:right w:val="none" w:sz="0" w:space="0" w:color="auto"/>
          </w:divBdr>
        </w:div>
        <w:div w:id="1860389117">
          <w:marLeft w:val="0"/>
          <w:marRight w:val="0"/>
          <w:marTop w:val="0"/>
          <w:marBottom w:val="0"/>
          <w:divBdr>
            <w:top w:val="none" w:sz="0" w:space="0" w:color="auto"/>
            <w:left w:val="none" w:sz="0" w:space="0" w:color="auto"/>
            <w:bottom w:val="none" w:sz="0" w:space="0" w:color="auto"/>
            <w:right w:val="none" w:sz="0" w:space="0" w:color="auto"/>
          </w:divBdr>
        </w:div>
      </w:divsChild>
    </w:div>
    <w:div w:id="394663224">
      <w:bodyDiv w:val="1"/>
      <w:marLeft w:val="0"/>
      <w:marRight w:val="0"/>
      <w:marTop w:val="0"/>
      <w:marBottom w:val="0"/>
      <w:divBdr>
        <w:top w:val="none" w:sz="0" w:space="0" w:color="auto"/>
        <w:left w:val="none" w:sz="0" w:space="0" w:color="auto"/>
        <w:bottom w:val="none" w:sz="0" w:space="0" w:color="auto"/>
        <w:right w:val="none" w:sz="0" w:space="0" w:color="auto"/>
      </w:divBdr>
    </w:div>
    <w:div w:id="409161108">
      <w:bodyDiv w:val="1"/>
      <w:marLeft w:val="0"/>
      <w:marRight w:val="0"/>
      <w:marTop w:val="0"/>
      <w:marBottom w:val="0"/>
      <w:divBdr>
        <w:top w:val="none" w:sz="0" w:space="0" w:color="auto"/>
        <w:left w:val="none" w:sz="0" w:space="0" w:color="auto"/>
        <w:bottom w:val="none" w:sz="0" w:space="0" w:color="auto"/>
        <w:right w:val="none" w:sz="0" w:space="0" w:color="auto"/>
      </w:divBdr>
    </w:div>
    <w:div w:id="423378272">
      <w:bodyDiv w:val="1"/>
      <w:marLeft w:val="0"/>
      <w:marRight w:val="0"/>
      <w:marTop w:val="0"/>
      <w:marBottom w:val="0"/>
      <w:divBdr>
        <w:top w:val="none" w:sz="0" w:space="0" w:color="auto"/>
        <w:left w:val="none" w:sz="0" w:space="0" w:color="auto"/>
        <w:bottom w:val="none" w:sz="0" w:space="0" w:color="auto"/>
        <w:right w:val="none" w:sz="0" w:space="0" w:color="auto"/>
      </w:divBdr>
    </w:div>
    <w:div w:id="459691785">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 w:id="1512718458">
          <w:marLeft w:val="0"/>
          <w:marRight w:val="0"/>
          <w:marTop w:val="0"/>
          <w:marBottom w:val="0"/>
          <w:divBdr>
            <w:top w:val="none" w:sz="0" w:space="0" w:color="auto"/>
            <w:left w:val="none" w:sz="0" w:space="0" w:color="auto"/>
            <w:bottom w:val="none" w:sz="0" w:space="0" w:color="auto"/>
            <w:right w:val="none" w:sz="0" w:space="0" w:color="auto"/>
          </w:divBdr>
        </w:div>
      </w:divsChild>
    </w:div>
    <w:div w:id="470026361">
      <w:bodyDiv w:val="1"/>
      <w:marLeft w:val="0"/>
      <w:marRight w:val="0"/>
      <w:marTop w:val="0"/>
      <w:marBottom w:val="0"/>
      <w:divBdr>
        <w:top w:val="none" w:sz="0" w:space="0" w:color="auto"/>
        <w:left w:val="none" w:sz="0" w:space="0" w:color="auto"/>
        <w:bottom w:val="none" w:sz="0" w:space="0" w:color="auto"/>
        <w:right w:val="none" w:sz="0" w:space="0" w:color="auto"/>
      </w:divBdr>
    </w:div>
    <w:div w:id="488637032">
      <w:bodyDiv w:val="1"/>
      <w:marLeft w:val="0"/>
      <w:marRight w:val="0"/>
      <w:marTop w:val="0"/>
      <w:marBottom w:val="0"/>
      <w:divBdr>
        <w:top w:val="none" w:sz="0" w:space="0" w:color="auto"/>
        <w:left w:val="none" w:sz="0" w:space="0" w:color="auto"/>
        <w:bottom w:val="none" w:sz="0" w:space="0" w:color="auto"/>
        <w:right w:val="none" w:sz="0" w:space="0" w:color="auto"/>
      </w:divBdr>
      <w:divsChild>
        <w:div w:id="1246215">
          <w:marLeft w:val="0"/>
          <w:marRight w:val="0"/>
          <w:marTop w:val="0"/>
          <w:marBottom w:val="0"/>
          <w:divBdr>
            <w:top w:val="none" w:sz="0" w:space="0" w:color="auto"/>
            <w:left w:val="none" w:sz="0" w:space="0" w:color="auto"/>
            <w:bottom w:val="none" w:sz="0" w:space="0" w:color="auto"/>
            <w:right w:val="none" w:sz="0" w:space="0" w:color="auto"/>
          </w:divBdr>
        </w:div>
        <w:div w:id="107359821">
          <w:marLeft w:val="0"/>
          <w:marRight w:val="0"/>
          <w:marTop w:val="0"/>
          <w:marBottom w:val="0"/>
          <w:divBdr>
            <w:top w:val="none" w:sz="0" w:space="0" w:color="auto"/>
            <w:left w:val="none" w:sz="0" w:space="0" w:color="auto"/>
            <w:bottom w:val="none" w:sz="0" w:space="0" w:color="auto"/>
            <w:right w:val="none" w:sz="0" w:space="0" w:color="auto"/>
          </w:divBdr>
        </w:div>
        <w:div w:id="114956597">
          <w:marLeft w:val="0"/>
          <w:marRight w:val="0"/>
          <w:marTop w:val="0"/>
          <w:marBottom w:val="0"/>
          <w:divBdr>
            <w:top w:val="none" w:sz="0" w:space="0" w:color="auto"/>
            <w:left w:val="none" w:sz="0" w:space="0" w:color="auto"/>
            <w:bottom w:val="none" w:sz="0" w:space="0" w:color="auto"/>
            <w:right w:val="none" w:sz="0" w:space="0" w:color="auto"/>
          </w:divBdr>
        </w:div>
        <w:div w:id="163321423">
          <w:marLeft w:val="0"/>
          <w:marRight w:val="0"/>
          <w:marTop w:val="0"/>
          <w:marBottom w:val="0"/>
          <w:divBdr>
            <w:top w:val="none" w:sz="0" w:space="0" w:color="auto"/>
            <w:left w:val="none" w:sz="0" w:space="0" w:color="auto"/>
            <w:bottom w:val="none" w:sz="0" w:space="0" w:color="auto"/>
            <w:right w:val="none" w:sz="0" w:space="0" w:color="auto"/>
          </w:divBdr>
        </w:div>
        <w:div w:id="181356160">
          <w:marLeft w:val="0"/>
          <w:marRight w:val="0"/>
          <w:marTop w:val="0"/>
          <w:marBottom w:val="0"/>
          <w:divBdr>
            <w:top w:val="none" w:sz="0" w:space="0" w:color="auto"/>
            <w:left w:val="none" w:sz="0" w:space="0" w:color="auto"/>
            <w:bottom w:val="none" w:sz="0" w:space="0" w:color="auto"/>
            <w:right w:val="none" w:sz="0" w:space="0" w:color="auto"/>
          </w:divBdr>
        </w:div>
        <w:div w:id="233977036">
          <w:marLeft w:val="0"/>
          <w:marRight w:val="0"/>
          <w:marTop w:val="0"/>
          <w:marBottom w:val="0"/>
          <w:divBdr>
            <w:top w:val="none" w:sz="0" w:space="0" w:color="auto"/>
            <w:left w:val="none" w:sz="0" w:space="0" w:color="auto"/>
            <w:bottom w:val="none" w:sz="0" w:space="0" w:color="auto"/>
            <w:right w:val="none" w:sz="0" w:space="0" w:color="auto"/>
          </w:divBdr>
        </w:div>
        <w:div w:id="284242335">
          <w:marLeft w:val="0"/>
          <w:marRight w:val="0"/>
          <w:marTop w:val="0"/>
          <w:marBottom w:val="0"/>
          <w:divBdr>
            <w:top w:val="none" w:sz="0" w:space="0" w:color="auto"/>
            <w:left w:val="none" w:sz="0" w:space="0" w:color="auto"/>
            <w:bottom w:val="none" w:sz="0" w:space="0" w:color="auto"/>
            <w:right w:val="none" w:sz="0" w:space="0" w:color="auto"/>
          </w:divBdr>
        </w:div>
        <w:div w:id="309288784">
          <w:marLeft w:val="0"/>
          <w:marRight w:val="0"/>
          <w:marTop w:val="0"/>
          <w:marBottom w:val="0"/>
          <w:divBdr>
            <w:top w:val="none" w:sz="0" w:space="0" w:color="auto"/>
            <w:left w:val="none" w:sz="0" w:space="0" w:color="auto"/>
            <w:bottom w:val="none" w:sz="0" w:space="0" w:color="auto"/>
            <w:right w:val="none" w:sz="0" w:space="0" w:color="auto"/>
          </w:divBdr>
        </w:div>
        <w:div w:id="332146998">
          <w:marLeft w:val="0"/>
          <w:marRight w:val="0"/>
          <w:marTop w:val="0"/>
          <w:marBottom w:val="0"/>
          <w:divBdr>
            <w:top w:val="none" w:sz="0" w:space="0" w:color="auto"/>
            <w:left w:val="none" w:sz="0" w:space="0" w:color="auto"/>
            <w:bottom w:val="none" w:sz="0" w:space="0" w:color="auto"/>
            <w:right w:val="none" w:sz="0" w:space="0" w:color="auto"/>
          </w:divBdr>
        </w:div>
        <w:div w:id="340009633">
          <w:marLeft w:val="0"/>
          <w:marRight w:val="0"/>
          <w:marTop w:val="0"/>
          <w:marBottom w:val="0"/>
          <w:divBdr>
            <w:top w:val="none" w:sz="0" w:space="0" w:color="auto"/>
            <w:left w:val="none" w:sz="0" w:space="0" w:color="auto"/>
            <w:bottom w:val="none" w:sz="0" w:space="0" w:color="auto"/>
            <w:right w:val="none" w:sz="0" w:space="0" w:color="auto"/>
          </w:divBdr>
        </w:div>
        <w:div w:id="384304196">
          <w:marLeft w:val="0"/>
          <w:marRight w:val="0"/>
          <w:marTop w:val="0"/>
          <w:marBottom w:val="0"/>
          <w:divBdr>
            <w:top w:val="none" w:sz="0" w:space="0" w:color="auto"/>
            <w:left w:val="none" w:sz="0" w:space="0" w:color="auto"/>
            <w:bottom w:val="none" w:sz="0" w:space="0" w:color="auto"/>
            <w:right w:val="none" w:sz="0" w:space="0" w:color="auto"/>
          </w:divBdr>
        </w:div>
        <w:div w:id="515732251">
          <w:marLeft w:val="0"/>
          <w:marRight w:val="0"/>
          <w:marTop w:val="0"/>
          <w:marBottom w:val="0"/>
          <w:divBdr>
            <w:top w:val="none" w:sz="0" w:space="0" w:color="auto"/>
            <w:left w:val="none" w:sz="0" w:space="0" w:color="auto"/>
            <w:bottom w:val="none" w:sz="0" w:space="0" w:color="auto"/>
            <w:right w:val="none" w:sz="0" w:space="0" w:color="auto"/>
          </w:divBdr>
        </w:div>
        <w:div w:id="539781845">
          <w:marLeft w:val="0"/>
          <w:marRight w:val="0"/>
          <w:marTop w:val="0"/>
          <w:marBottom w:val="0"/>
          <w:divBdr>
            <w:top w:val="none" w:sz="0" w:space="0" w:color="auto"/>
            <w:left w:val="none" w:sz="0" w:space="0" w:color="auto"/>
            <w:bottom w:val="none" w:sz="0" w:space="0" w:color="auto"/>
            <w:right w:val="none" w:sz="0" w:space="0" w:color="auto"/>
          </w:divBdr>
        </w:div>
        <w:div w:id="553278823">
          <w:marLeft w:val="0"/>
          <w:marRight w:val="0"/>
          <w:marTop w:val="0"/>
          <w:marBottom w:val="0"/>
          <w:divBdr>
            <w:top w:val="none" w:sz="0" w:space="0" w:color="auto"/>
            <w:left w:val="none" w:sz="0" w:space="0" w:color="auto"/>
            <w:bottom w:val="none" w:sz="0" w:space="0" w:color="auto"/>
            <w:right w:val="none" w:sz="0" w:space="0" w:color="auto"/>
          </w:divBdr>
        </w:div>
        <w:div w:id="610170059">
          <w:marLeft w:val="0"/>
          <w:marRight w:val="0"/>
          <w:marTop w:val="0"/>
          <w:marBottom w:val="0"/>
          <w:divBdr>
            <w:top w:val="none" w:sz="0" w:space="0" w:color="auto"/>
            <w:left w:val="none" w:sz="0" w:space="0" w:color="auto"/>
            <w:bottom w:val="none" w:sz="0" w:space="0" w:color="auto"/>
            <w:right w:val="none" w:sz="0" w:space="0" w:color="auto"/>
          </w:divBdr>
        </w:div>
        <w:div w:id="653217833">
          <w:marLeft w:val="0"/>
          <w:marRight w:val="0"/>
          <w:marTop w:val="0"/>
          <w:marBottom w:val="0"/>
          <w:divBdr>
            <w:top w:val="none" w:sz="0" w:space="0" w:color="auto"/>
            <w:left w:val="none" w:sz="0" w:space="0" w:color="auto"/>
            <w:bottom w:val="none" w:sz="0" w:space="0" w:color="auto"/>
            <w:right w:val="none" w:sz="0" w:space="0" w:color="auto"/>
          </w:divBdr>
        </w:div>
        <w:div w:id="699089751">
          <w:marLeft w:val="0"/>
          <w:marRight w:val="0"/>
          <w:marTop w:val="0"/>
          <w:marBottom w:val="0"/>
          <w:divBdr>
            <w:top w:val="none" w:sz="0" w:space="0" w:color="auto"/>
            <w:left w:val="none" w:sz="0" w:space="0" w:color="auto"/>
            <w:bottom w:val="none" w:sz="0" w:space="0" w:color="auto"/>
            <w:right w:val="none" w:sz="0" w:space="0" w:color="auto"/>
          </w:divBdr>
        </w:div>
        <w:div w:id="712851337">
          <w:marLeft w:val="0"/>
          <w:marRight w:val="0"/>
          <w:marTop w:val="0"/>
          <w:marBottom w:val="0"/>
          <w:divBdr>
            <w:top w:val="none" w:sz="0" w:space="0" w:color="auto"/>
            <w:left w:val="none" w:sz="0" w:space="0" w:color="auto"/>
            <w:bottom w:val="none" w:sz="0" w:space="0" w:color="auto"/>
            <w:right w:val="none" w:sz="0" w:space="0" w:color="auto"/>
          </w:divBdr>
        </w:div>
        <w:div w:id="719287820">
          <w:marLeft w:val="0"/>
          <w:marRight w:val="0"/>
          <w:marTop w:val="0"/>
          <w:marBottom w:val="0"/>
          <w:divBdr>
            <w:top w:val="none" w:sz="0" w:space="0" w:color="auto"/>
            <w:left w:val="none" w:sz="0" w:space="0" w:color="auto"/>
            <w:bottom w:val="none" w:sz="0" w:space="0" w:color="auto"/>
            <w:right w:val="none" w:sz="0" w:space="0" w:color="auto"/>
          </w:divBdr>
        </w:div>
        <w:div w:id="784618585">
          <w:marLeft w:val="0"/>
          <w:marRight w:val="0"/>
          <w:marTop w:val="0"/>
          <w:marBottom w:val="0"/>
          <w:divBdr>
            <w:top w:val="none" w:sz="0" w:space="0" w:color="auto"/>
            <w:left w:val="none" w:sz="0" w:space="0" w:color="auto"/>
            <w:bottom w:val="none" w:sz="0" w:space="0" w:color="auto"/>
            <w:right w:val="none" w:sz="0" w:space="0" w:color="auto"/>
          </w:divBdr>
        </w:div>
        <w:div w:id="857814160">
          <w:marLeft w:val="0"/>
          <w:marRight w:val="0"/>
          <w:marTop w:val="0"/>
          <w:marBottom w:val="0"/>
          <w:divBdr>
            <w:top w:val="none" w:sz="0" w:space="0" w:color="auto"/>
            <w:left w:val="none" w:sz="0" w:space="0" w:color="auto"/>
            <w:bottom w:val="none" w:sz="0" w:space="0" w:color="auto"/>
            <w:right w:val="none" w:sz="0" w:space="0" w:color="auto"/>
          </w:divBdr>
        </w:div>
        <w:div w:id="864363159">
          <w:marLeft w:val="0"/>
          <w:marRight w:val="0"/>
          <w:marTop w:val="0"/>
          <w:marBottom w:val="0"/>
          <w:divBdr>
            <w:top w:val="none" w:sz="0" w:space="0" w:color="auto"/>
            <w:left w:val="none" w:sz="0" w:space="0" w:color="auto"/>
            <w:bottom w:val="none" w:sz="0" w:space="0" w:color="auto"/>
            <w:right w:val="none" w:sz="0" w:space="0" w:color="auto"/>
          </w:divBdr>
        </w:div>
        <w:div w:id="920329848">
          <w:marLeft w:val="0"/>
          <w:marRight w:val="0"/>
          <w:marTop w:val="0"/>
          <w:marBottom w:val="0"/>
          <w:divBdr>
            <w:top w:val="none" w:sz="0" w:space="0" w:color="auto"/>
            <w:left w:val="none" w:sz="0" w:space="0" w:color="auto"/>
            <w:bottom w:val="none" w:sz="0" w:space="0" w:color="auto"/>
            <w:right w:val="none" w:sz="0" w:space="0" w:color="auto"/>
          </w:divBdr>
        </w:div>
        <w:div w:id="964777534">
          <w:marLeft w:val="0"/>
          <w:marRight w:val="0"/>
          <w:marTop w:val="0"/>
          <w:marBottom w:val="0"/>
          <w:divBdr>
            <w:top w:val="none" w:sz="0" w:space="0" w:color="auto"/>
            <w:left w:val="none" w:sz="0" w:space="0" w:color="auto"/>
            <w:bottom w:val="none" w:sz="0" w:space="0" w:color="auto"/>
            <w:right w:val="none" w:sz="0" w:space="0" w:color="auto"/>
          </w:divBdr>
        </w:div>
        <w:div w:id="995762919">
          <w:marLeft w:val="0"/>
          <w:marRight w:val="0"/>
          <w:marTop w:val="0"/>
          <w:marBottom w:val="0"/>
          <w:divBdr>
            <w:top w:val="none" w:sz="0" w:space="0" w:color="auto"/>
            <w:left w:val="none" w:sz="0" w:space="0" w:color="auto"/>
            <w:bottom w:val="none" w:sz="0" w:space="0" w:color="auto"/>
            <w:right w:val="none" w:sz="0" w:space="0" w:color="auto"/>
          </w:divBdr>
        </w:div>
        <w:div w:id="1004163997">
          <w:marLeft w:val="0"/>
          <w:marRight w:val="0"/>
          <w:marTop w:val="0"/>
          <w:marBottom w:val="0"/>
          <w:divBdr>
            <w:top w:val="none" w:sz="0" w:space="0" w:color="auto"/>
            <w:left w:val="none" w:sz="0" w:space="0" w:color="auto"/>
            <w:bottom w:val="none" w:sz="0" w:space="0" w:color="auto"/>
            <w:right w:val="none" w:sz="0" w:space="0" w:color="auto"/>
          </w:divBdr>
        </w:div>
        <w:div w:id="1045789725">
          <w:marLeft w:val="0"/>
          <w:marRight w:val="0"/>
          <w:marTop w:val="0"/>
          <w:marBottom w:val="0"/>
          <w:divBdr>
            <w:top w:val="none" w:sz="0" w:space="0" w:color="auto"/>
            <w:left w:val="none" w:sz="0" w:space="0" w:color="auto"/>
            <w:bottom w:val="none" w:sz="0" w:space="0" w:color="auto"/>
            <w:right w:val="none" w:sz="0" w:space="0" w:color="auto"/>
          </w:divBdr>
        </w:div>
        <w:div w:id="1155294950">
          <w:marLeft w:val="0"/>
          <w:marRight w:val="0"/>
          <w:marTop w:val="0"/>
          <w:marBottom w:val="0"/>
          <w:divBdr>
            <w:top w:val="none" w:sz="0" w:space="0" w:color="auto"/>
            <w:left w:val="none" w:sz="0" w:space="0" w:color="auto"/>
            <w:bottom w:val="none" w:sz="0" w:space="0" w:color="auto"/>
            <w:right w:val="none" w:sz="0" w:space="0" w:color="auto"/>
          </w:divBdr>
        </w:div>
        <w:div w:id="1170146847">
          <w:marLeft w:val="0"/>
          <w:marRight w:val="0"/>
          <w:marTop w:val="0"/>
          <w:marBottom w:val="0"/>
          <w:divBdr>
            <w:top w:val="none" w:sz="0" w:space="0" w:color="auto"/>
            <w:left w:val="none" w:sz="0" w:space="0" w:color="auto"/>
            <w:bottom w:val="none" w:sz="0" w:space="0" w:color="auto"/>
            <w:right w:val="none" w:sz="0" w:space="0" w:color="auto"/>
          </w:divBdr>
        </w:div>
        <w:div w:id="1178692285">
          <w:marLeft w:val="0"/>
          <w:marRight w:val="0"/>
          <w:marTop w:val="0"/>
          <w:marBottom w:val="0"/>
          <w:divBdr>
            <w:top w:val="none" w:sz="0" w:space="0" w:color="auto"/>
            <w:left w:val="none" w:sz="0" w:space="0" w:color="auto"/>
            <w:bottom w:val="none" w:sz="0" w:space="0" w:color="auto"/>
            <w:right w:val="none" w:sz="0" w:space="0" w:color="auto"/>
          </w:divBdr>
        </w:div>
        <w:div w:id="1248610059">
          <w:marLeft w:val="0"/>
          <w:marRight w:val="0"/>
          <w:marTop w:val="0"/>
          <w:marBottom w:val="0"/>
          <w:divBdr>
            <w:top w:val="none" w:sz="0" w:space="0" w:color="auto"/>
            <w:left w:val="none" w:sz="0" w:space="0" w:color="auto"/>
            <w:bottom w:val="none" w:sz="0" w:space="0" w:color="auto"/>
            <w:right w:val="none" w:sz="0" w:space="0" w:color="auto"/>
          </w:divBdr>
        </w:div>
        <w:div w:id="1290014424">
          <w:marLeft w:val="0"/>
          <w:marRight w:val="0"/>
          <w:marTop w:val="0"/>
          <w:marBottom w:val="0"/>
          <w:divBdr>
            <w:top w:val="none" w:sz="0" w:space="0" w:color="auto"/>
            <w:left w:val="none" w:sz="0" w:space="0" w:color="auto"/>
            <w:bottom w:val="none" w:sz="0" w:space="0" w:color="auto"/>
            <w:right w:val="none" w:sz="0" w:space="0" w:color="auto"/>
          </w:divBdr>
        </w:div>
        <w:div w:id="1297025242">
          <w:marLeft w:val="0"/>
          <w:marRight w:val="0"/>
          <w:marTop w:val="0"/>
          <w:marBottom w:val="0"/>
          <w:divBdr>
            <w:top w:val="none" w:sz="0" w:space="0" w:color="auto"/>
            <w:left w:val="none" w:sz="0" w:space="0" w:color="auto"/>
            <w:bottom w:val="none" w:sz="0" w:space="0" w:color="auto"/>
            <w:right w:val="none" w:sz="0" w:space="0" w:color="auto"/>
          </w:divBdr>
        </w:div>
        <w:div w:id="1392997659">
          <w:marLeft w:val="0"/>
          <w:marRight w:val="0"/>
          <w:marTop w:val="0"/>
          <w:marBottom w:val="0"/>
          <w:divBdr>
            <w:top w:val="none" w:sz="0" w:space="0" w:color="auto"/>
            <w:left w:val="none" w:sz="0" w:space="0" w:color="auto"/>
            <w:bottom w:val="none" w:sz="0" w:space="0" w:color="auto"/>
            <w:right w:val="none" w:sz="0" w:space="0" w:color="auto"/>
          </w:divBdr>
        </w:div>
        <w:div w:id="1396007607">
          <w:marLeft w:val="0"/>
          <w:marRight w:val="0"/>
          <w:marTop w:val="0"/>
          <w:marBottom w:val="0"/>
          <w:divBdr>
            <w:top w:val="none" w:sz="0" w:space="0" w:color="auto"/>
            <w:left w:val="none" w:sz="0" w:space="0" w:color="auto"/>
            <w:bottom w:val="none" w:sz="0" w:space="0" w:color="auto"/>
            <w:right w:val="none" w:sz="0" w:space="0" w:color="auto"/>
          </w:divBdr>
        </w:div>
        <w:div w:id="1430924746">
          <w:marLeft w:val="0"/>
          <w:marRight w:val="0"/>
          <w:marTop w:val="0"/>
          <w:marBottom w:val="0"/>
          <w:divBdr>
            <w:top w:val="none" w:sz="0" w:space="0" w:color="auto"/>
            <w:left w:val="none" w:sz="0" w:space="0" w:color="auto"/>
            <w:bottom w:val="none" w:sz="0" w:space="0" w:color="auto"/>
            <w:right w:val="none" w:sz="0" w:space="0" w:color="auto"/>
          </w:divBdr>
        </w:div>
        <w:div w:id="1490822571">
          <w:marLeft w:val="0"/>
          <w:marRight w:val="0"/>
          <w:marTop w:val="0"/>
          <w:marBottom w:val="0"/>
          <w:divBdr>
            <w:top w:val="none" w:sz="0" w:space="0" w:color="auto"/>
            <w:left w:val="none" w:sz="0" w:space="0" w:color="auto"/>
            <w:bottom w:val="none" w:sz="0" w:space="0" w:color="auto"/>
            <w:right w:val="none" w:sz="0" w:space="0" w:color="auto"/>
          </w:divBdr>
        </w:div>
        <w:div w:id="1536893629">
          <w:marLeft w:val="0"/>
          <w:marRight w:val="0"/>
          <w:marTop w:val="0"/>
          <w:marBottom w:val="0"/>
          <w:divBdr>
            <w:top w:val="none" w:sz="0" w:space="0" w:color="auto"/>
            <w:left w:val="none" w:sz="0" w:space="0" w:color="auto"/>
            <w:bottom w:val="none" w:sz="0" w:space="0" w:color="auto"/>
            <w:right w:val="none" w:sz="0" w:space="0" w:color="auto"/>
          </w:divBdr>
        </w:div>
        <w:div w:id="1630429317">
          <w:marLeft w:val="0"/>
          <w:marRight w:val="0"/>
          <w:marTop w:val="0"/>
          <w:marBottom w:val="0"/>
          <w:divBdr>
            <w:top w:val="none" w:sz="0" w:space="0" w:color="auto"/>
            <w:left w:val="none" w:sz="0" w:space="0" w:color="auto"/>
            <w:bottom w:val="none" w:sz="0" w:space="0" w:color="auto"/>
            <w:right w:val="none" w:sz="0" w:space="0" w:color="auto"/>
          </w:divBdr>
        </w:div>
        <w:div w:id="1659917620">
          <w:marLeft w:val="0"/>
          <w:marRight w:val="0"/>
          <w:marTop w:val="0"/>
          <w:marBottom w:val="0"/>
          <w:divBdr>
            <w:top w:val="none" w:sz="0" w:space="0" w:color="auto"/>
            <w:left w:val="none" w:sz="0" w:space="0" w:color="auto"/>
            <w:bottom w:val="none" w:sz="0" w:space="0" w:color="auto"/>
            <w:right w:val="none" w:sz="0" w:space="0" w:color="auto"/>
          </w:divBdr>
        </w:div>
        <w:div w:id="1662462583">
          <w:marLeft w:val="0"/>
          <w:marRight w:val="0"/>
          <w:marTop w:val="0"/>
          <w:marBottom w:val="0"/>
          <w:divBdr>
            <w:top w:val="none" w:sz="0" w:space="0" w:color="auto"/>
            <w:left w:val="none" w:sz="0" w:space="0" w:color="auto"/>
            <w:bottom w:val="none" w:sz="0" w:space="0" w:color="auto"/>
            <w:right w:val="none" w:sz="0" w:space="0" w:color="auto"/>
          </w:divBdr>
        </w:div>
        <w:div w:id="1696348169">
          <w:marLeft w:val="0"/>
          <w:marRight w:val="0"/>
          <w:marTop w:val="0"/>
          <w:marBottom w:val="0"/>
          <w:divBdr>
            <w:top w:val="none" w:sz="0" w:space="0" w:color="auto"/>
            <w:left w:val="none" w:sz="0" w:space="0" w:color="auto"/>
            <w:bottom w:val="none" w:sz="0" w:space="0" w:color="auto"/>
            <w:right w:val="none" w:sz="0" w:space="0" w:color="auto"/>
          </w:divBdr>
        </w:div>
        <w:div w:id="1737438154">
          <w:marLeft w:val="0"/>
          <w:marRight w:val="0"/>
          <w:marTop w:val="0"/>
          <w:marBottom w:val="0"/>
          <w:divBdr>
            <w:top w:val="none" w:sz="0" w:space="0" w:color="auto"/>
            <w:left w:val="none" w:sz="0" w:space="0" w:color="auto"/>
            <w:bottom w:val="none" w:sz="0" w:space="0" w:color="auto"/>
            <w:right w:val="none" w:sz="0" w:space="0" w:color="auto"/>
          </w:divBdr>
        </w:div>
        <w:div w:id="1743022192">
          <w:marLeft w:val="0"/>
          <w:marRight w:val="0"/>
          <w:marTop w:val="0"/>
          <w:marBottom w:val="0"/>
          <w:divBdr>
            <w:top w:val="none" w:sz="0" w:space="0" w:color="auto"/>
            <w:left w:val="none" w:sz="0" w:space="0" w:color="auto"/>
            <w:bottom w:val="none" w:sz="0" w:space="0" w:color="auto"/>
            <w:right w:val="none" w:sz="0" w:space="0" w:color="auto"/>
          </w:divBdr>
        </w:div>
        <w:div w:id="1793818270">
          <w:marLeft w:val="0"/>
          <w:marRight w:val="0"/>
          <w:marTop w:val="0"/>
          <w:marBottom w:val="0"/>
          <w:divBdr>
            <w:top w:val="none" w:sz="0" w:space="0" w:color="auto"/>
            <w:left w:val="none" w:sz="0" w:space="0" w:color="auto"/>
            <w:bottom w:val="none" w:sz="0" w:space="0" w:color="auto"/>
            <w:right w:val="none" w:sz="0" w:space="0" w:color="auto"/>
          </w:divBdr>
        </w:div>
        <w:div w:id="1855267141">
          <w:marLeft w:val="0"/>
          <w:marRight w:val="0"/>
          <w:marTop w:val="0"/>
          <w:marBottom w:val="0"/>
          <w:divBdr>
            <w:top w:val="none" w:sz="0" w:space="0" w:color="auto"/>
            <w:left w:val="none" w:sz="0" w:space="0" w:color="auto"/>
            <w:bottom w:val="none" w:sz="0" w:space="0" w:color="auto"/>
            <w:right w:val="none" w:sz="0" w:space="0" w:color="auto"/>
          </w:divBdr>
        </w:div>
        <w:div w:id="1860243025">
          <w:marLeft w:val="0"/>
          <w:marRight w:val="0"/>
          <w:marTop w:val="0"/>
          <w:marBottom w:val="0"/>
          <w:divBdr>
            <w:top w:val="none" w:sz="0" w:space="0" w:color="auto"/>
            <w:left w:val="none" w:sz="0" w:space="0" w:color="auto"/>
            <w:bottom w:val="none" w:sz="0" w:space="0" w:color="auto"/>
            <w:right w:val="none" w:sz="0" w:space="0" w:color="auto"/>
          </w:divBdr>
        </w:div>
        <w:div w:id="1890796067">
          <w:marLeft w:val="0"/>
          <w:marRight w:val="0"/>
          <w:marTop w:val="0"/>
          <w:marBottom w:val="0"/>
          <w:divBdr>
            <w:top w:val="none" w:sz="0" w:space="0" w:color="auto"/>
            <w:left w:val="none" w:sz="0" w:space="0" w:color="auto"/>
            <w:bottom w:val="none" w:sz="0" w:space="0" w:color="auto"/>
            <w:right w:val="none" w:sz="0" w:space="0" w:color="auto"/>
          </w:divBdr>
        </w:div>
        <w:div w:id="1900676512">
          <w:marLeft w:val="0"/>
          <w:marRight w:val="0"/>
          <w:marTop w:val="0"/>
          <w:marBottom w:val="0"/>
          <w:divBdr>
            <w:top w:val="none" w:sz="0" w:space="0" w:color="auto"/>
            <w:left w:val="none" w:sz="0" w:space="0" w:color="auto"/>
            <w:bottom w:val="none" w:sz="0" w:space="0" w:color="auto"/>
            <w:right w:val="none" w:sz="0" w:space="0" w:color="auto"/>
          </w:divBdr>
        </w:div>
        <w:div w:id="1913082372">
          <w:marLeft w:val="0"/>
          <w:marRight w:val="0"/>
          <w:marTop w:val="0"/>
          <w:marBottom w:val="0"/>
          <w:divBdr>
            <w:top w:val="none" w:sz="0" w:space="0" w:color="auto"/>
            <w:left w:val="none" w:sz="0" w:space="0" w:color="auto"/>
            <w:bottom w:val="none" w:sz="0" w:space="0" w:color="auto"/>
            <w:right w:val="none" w:sz="0" w:space="0" w:color="auto"/>
          </w:divBdr>
        </w:div>
        <w:div w:id="1933902200">
          <w:marLeft w:val="0"/>
          <w:marRight w:val="0"/>
          <w:marTop w:val="0"/>
          <w:marBottom w:val="0"/>
          <w:divBdr>
            <w:top w:val="none" w:sz="0" w:space="0" w:color="auto"/>
            <w:left w:val="none" w:sz="0" w:space="0" w:color="auto"/>
            <w:bottom w:val="none" w:sz="0" w:space="0" w:color="auto"/>
            <w:right w:val="none" w:sz="0" w:space="0" w:color="auto"/>
          </w:divBdr>
        </w:div>
        <w:div w:id="1990937639">
          <w:marLeft w:val="0"/>
          <w:marRight w:val="0"/>
          <w:marTop w:val="0"/>
          <w:marBottom w:val="0"/>
          <w:divBdr>
            <w:top w:val="none" w:sz="0" w:space="0" w:color="auto"/>
            <w:left w:val="none" w:sz="0" w:space="0" w:color="auto"/>
            <w:bottom w:val="none" w:sz="0" w:space="0" w:color="auto"/>
            <w:right w:val="none" w:sz="0" w:space="0" w:color="auto"/>
          </w:divBdr>
        </w:div>
        <w:div w:id="2008900198">
          <w:marLeft w:val="0"/>
          <w:marRight w:val="0"/>
          <w:marTop w:val="0"/>
          <w:marBottom w:val="0"/>
          <w:divBdr>
            <w:top w:val="none" w:sz="0" w:space="0" w:color="auto"/>
            <w:left w:val="none" w:sz="0" w:space="0" w:color="auto"/>
            <w:bottom w:val="none" w:sz="0" w:space="0" w:color="auto"/>
            <w:right w:val="none" w:sz="0" w:space="0" w:color="auto"/>
          </w:divBdr>
        </w:div>
        <w:div w:id="2015957663">
          <w:marLeft w:val="0"/>
          <w:marRight w:val="0"/>
          <w:marTop w:val="0"/>
          <w:marBottom w:val="0"/>
          <w:divBdr>
            <w:top w:val="none" w:sz="0" w:space="0" w:color="auto"/>
            <w:left w:val="none" w:sz="0" w:space="0" w:color="auto"/>
            <w:bottom w:val="none" w:sz="0" w:space="0" w:color="auto"/>
            <w:right w:val="none" w:sz="0" w:space="0" w:color="auto"/>
          </w:divBdr>
        </w:div>
        <w:div w:id="2025208037">
          <w:marLeft w:val="0"/>
          <w:marRight w:val="0"/>
          <w:marTop w:val="0"/>
          <w:marBottom w:val="0"/>
          <w:divBdr>
            <w:top w:val="none" w:sz="0" w:space="0" w:color="auto"/>
            <w:left w:val="none" w:sz="0" w:space="0" w:color="auto"/>
            <w:bottom w:val="none" w:sz="0" w:space="0" w:color="auto"/>
            <w:right w:val="none" w:sz="0" w:space="0" w:color="auto"/>
          </w:divBdr>
        </w:div>
        <w:div w:id="2031564645">
          <w:marLeft w:val="0"/>
          <w:marRight w:val="0"/>
          <w:marTop w:val="0"/>
          <w:marBottom w:val="0"/>
          <w:divBdr>
            <w:top w:val="none" w:sz="0" w:space="0" w:color="auto"/>
            <w:left w:val="none" w:sz="0" w:space="0" w:color="auto"/>
            <w:bottom w:val="none" w:sz="0" w:space="0" w:color="auto"/>
            <w:right w:val="none" w:sz="0" w:space="0" w:color="auto"/>
          </w:divBdr>
        </w:div>
        <w:div w:id="2042976634">
          <w:marLeft w:val="0"/>
          <w:marRight w:val="0"/>
          <w:marTop w:val="0"/>
          <w:marBottom w:val="0"/>
          <w:divBdr>
            <w:top w:val="none" w:sz="0" w:space="0" w:color="auto"/>
            <w:left w:val="none" w:sz="0" w:space="0" w:color="auto"/>
            <w:bottom w:val="none" w:sz="0" w:space="0" w:color="auto"/>
            <w:right w:val="none" w:sz="0" w:space="0" w:color="auto"/>
          </w:divBdr>
        </w:div>
        <w:div w:id="2096321613">
          <w:marLeft w:val="0"/>
          <w:marRight w:val="0"/>
          <w:marTop w:val="0"/>
          <w:marBottom w:val="0"/>
          <w:divBdr>
            <w:top w:val="none" w:sz="0" w:space="0" w:color="auto"/>
            <w:left w:val="none" w:sz="0" w:space="0" w:color="auto"/>
            <w:bottom w:val="none" w:sz="0" w:space="0" w:color="auto"/>
            <w:right w:val="none" w:sz="0" w:space="0" w:color="auto"/>
          </w:divBdr>
        </w:div>
        <w:div w:id="2114280540">
          <w:marLeft w:val="0"/>
          <w:marRight w:val="0"/>
          <w:marTop w:val="0"/>
          <w:marBottom w:val="0"/>
          <w:divBdr>
            <w:top w:val="none" w:sz="0" w:space="0" w:color="auto"/>
            <w:left w:val="none" w:sz="0" w:space="0" w:color="auto"/>
            <w:bottom w:val="none" w:sz="0" w:space="0" w:color="auto"/>
            <w:right w:val="none" w:sz="0" w:space="0" w:color="auto"/>
          </w:divBdr>
        </w:div>
        <w:div w:id="2124378921">
          <w:marLeft w:val="0"/>
          <w:marRight w:val="0"/>
          <w:marTop w:val="0"/>
          <w:marBottom w:val="0"/>
          <w:divBdr>
            <w:top w:val="none" w:sz="0" w:space="0" w:color="auto"/>
            <w:left w:val="none" w:sz="0" w:space="0" w:color="auto"/>
            <w:bottom w:val="none" w:sz="0" w:space="0" w:color="auto"/>
            <w:right w:val="none" w:sz="0" w:space="0" w:color="auto"/>
          </w:divBdr>
        </w:div>
        <w:div w:id="2144617253">
          <w:marLeft w:val="0"/>
          <w:marRight w:val="0"/>
          <w:marTop w:val="0"/>
          <w:marBottom w:val="0"/>
          <w:divBdr>
            <w:top w:val="none" w:sz="0" w:space="0" w:color="auto"/>
            <w:left w:val="none" w:sz="0" w:space="0" w:color="auto"/>
            <w:bottom w:val="none" w:sz="0" w:space="0" w:color="auto"/>
            <w:right w:val="none" w:sz="0" w:space="0" w:color="auto"/>
          </w:divBdr>
        </w:div>
      </w:divsChild>
    </w:div>
    <w:div w:id="494341369">
      <w:bodyDiv w:val="1"/>
      <w:marLeft w:val="0"/>
      <w:marRight w:val="0"/>
      <w:marTop w:val="0"/>
      <w:marBottom w:val="0"/>
      <w:divBdr>
        <w:top w:val="none" w:sz="0" w:space="0" w:color="auto"/>
        <w:left w:val="none" w:sz="0" w:space="0" w:color="auto"/>
        <w:bottom w:val="none" w:sz="0" w:space="0" w:color="auto"/>
        <w:right w:val="none" w:sz="0" w:space="0" w:color="auto"/>
      </w:divBdr>
    </w:div>
    <w:div w:id="512688594">
      <w:bodyDiv w:val="1"/>
      <w:marLeft w:val="0"/>
      <w:marRight w:val="0"/>
      <w:marTop w:val="0"/>
      <w:marBottom w:val="0"/>
      <w:divBdr>
        <w:top w:val="none" w:sz="0" w:space="0" w:color="auto"/>
        <w:left w:val="none" w:sz="0" w:space="0" w:color="auto"/>
        <w:bottom w:val="none" w:sz="0" w:space="0" w:color="auto"/>
        <w:right w:val="none" w:sz="0" w:space="0" w:color="auto"/>
      </w:divBdr>
      <w:divsChild>
        <w:div w:id="54281114">
          <w:marLeft w:val="0"/>
          <w:marRight w:val="0"/>
          <w:marTop w:val="0"/>
          <w:marBottom w:val="0"/>
          <w:divBdr>
            <w:top w:val="none" w:sz="0" w:space="0" w:color="auto"/>
            <w:left w:val="none" w:sz="0" w:space="0" w:color="auto"/>
            <w:bottom w:val="none" w:sz="0" w:space="0" w:color="auto"/>
            <w:right w:val="none" w:sz="0" w:space="0" w:color="auto"/>
          </w:divBdr>
        </w:div>
        <w:div w:id="78915815">
          <w:marLeft w:val="0"/>
          <w:marRight w:val="0"/>
          <w:marTop w:val="0"/>
          <w:marBottom w:val="0"/>
          <w:divBdr>
            <w:top w:val="none" w:sz="0" w:space="0" w:color="auto"/>
            <w:left w:val="none" w:sz="0" w:space="0" w:color="auto"/>
            <w:bottom w:val="none" w:sz="0" w:space="0" w:color="auto"/>
            <w:right w:val="none" w:sz="0" w:space="0" w:color="auto"/>
          </w:divBdr>
        </w:div>
        <w:div w:id="162598429">
          <w:marLeft w:val="0"/>
          <w:marRight w:val="0"/>
          <w:marTop w:val="0"/>
          <w:marBottom w:val="0"/>
          <w:divBdr>
            <w:top w:val="none" w:sz="0" w:space="0" w:color="auto"/>
            <w:left w:val="none" w:sz="0" w:space="0" w:color="auto"/>
            <w:bottom w:val="none" w:sz="0" w:space="0" w:color="auto"/>
            <w:right w:val="none" w:sz="0" w:space="0" w:color="auto"/>
          </w:divBdr>
        </w:div>
        <w:div w:id="303242201">
          <w:marLeft w:val="0"/>
          <w:marRight w:val="0"/>
          <w:marTop w:val="0"/>
          <w:marBottom w:val="0"/>
          <w:divBdr>
            <w:top w:val="none" w:sz="0" w:space="0" w:color="auto"/>
            <w:left w:val="none" w:sz="0" w:space="0" w:color="auto"/>
            <w:bottom w:val="none" w:sz="0" w:space="0" w:color="auto"/>
            <w:right w:val="none" w:sz="0" w:space="0" w:color="auto"/>
          </w:divBdr>
        </w:div>
        <w:div w:id="330372895">
          <w:marLeft w:val="0"/>
          <w:marRight w:val="0"/>
          <w:marTop w:val="0"/>
          <w:marBottom w:val="0"/>
          <w:divBdr>
            <w:top w:val="none" w:sz="0" w:space="0" w:color="auto"/>
            <w:left w:val="none" w:sz="0" w:space="0" w:color="auto"/>
            <w:bottom w:val="none" w:sz="0" w:space="0" w:color="auto"/>
            <w:right w:val="none" w:sz="0" w:space="0" w:color="auto"/>
          </w:divBdr>
        </w:div>
        <w:div w:id="337855680">
          <w:marLeft w:val="0"/>
          <w:marRight w:val="0"/>
          <w:marTop w:val="0"/>
          <w:marBottom w:val="0"/>
          <w:divBdr>
            <w:top w:val="none" w:sz="0" w:space="0" w:color="auto"/>
            <w:left w:val="none" w:sz="0" w:space="0" w:color="auto"/>
            <w:bottom w:val="none" w:sz="0" w:space="0" w:color="auto"/>
            <w:right w:val="none" w:sz="0" w:space="0" w:color="auto"/>
          </w:divBdr>
        </w:div>
        <w:div w:id="359478375">
          <w:marLeft w:val="0"/>
          <w:marRight w:val="0"/>
          <w:marTop w:val="0"/>
          <w:marBottom w:val="0"/>
          <w:divBdr>
            <w:top w:val="none" w:sz="0" w:space="0" w:color="auto"/>
            <w:left w:val="none" w:sz="0" w:space="0" w:color="auto"/>
            <w:bottom w:val="none" w:sz="0" w:space="0" w:color="auto"/>
            <w:right w:val="none" w:sz="0" w:space="0" w:color="auto"/>
          </w:divBdr>
        </w:div>
        <w:div w:id="397171680">
          <w:marLeft w:val="0"/>
          <w:marRight w:val="0"/>
          <w:marTop w:val="0"/>
          <w:marBottom w:val="0"/>
          <w:divBdr>
            <w:top w:val="none" w:sz="0" w:space="0" w:color="auto"/>
            <w:left w:val="none" w:sz="0" w:space="0" w:color="auto"/>
            <w:bottom w:val="none" w:sz="0" w:space="0" w:color="auto"/>
            <w:right w:val="none" w:sz="0" w:space="0" w:color="auto"/>
          </w:divBdr>
        </w:div>
        <w:div w:id="401366466">
          <w:marLeft w:val="0"/>
          <w:marRight w:val="0"/>
          <w:marTop w:val="0"/>
          <w:marBottom w:val="0"/>
          <w:divBdr>
            <w:top w:val="none" w:sz="0" w:space="0" w:color="auto"/>
            <w:left w:val="none" w:sz="0" w:space="0" w:color="auto"/>
            <w:bottom w:val="none" w:sz="0" w:space="0" w:color="auto"/>
            <w:right w:val="none" w:sz="0" w:space="0" w:color="auto"/>
          </w:divBdr>
        </w:div>
        <w:div w:id="411511421">
          <w:marLeft w:val="0"/>
          <w:marRight w:val="0"/>
          <w:marTop w:val="0"/>
          <w:marBottom w:val="0"/>
          <w:divBdr>
            <w:top w:val="none" w:sz="0" w:space="0" w:color="auto"/>
            <w:left w:val="none" w:sz="0" w:space="0" w:color="auto"/>
            <w:bottom w:val="none" w:sz="0" w:space="0" w:color="auto"/>
            <w:right w:val="none" w:sz="0" w:space="0" w:color="auto"/>
          </w:divBdr>
        </w:div>
        <w:div w:id="417291140">
          <w:marLeft w:val="0"/>
          <w:marRight w:val="0"/>
          <w:marTop w:val="0"/>
          <w:marBottom w:val="0"/>
          <w:divBdr>
            <w:top w:val="none" w:sz="0" w:space="0" w:color="auto"/>
            <w:left w:val="none" w:sz="0" w:space="0" w:color="auto"/>
            <w:bottom w:val="none" w:sz="0" w:space="0" w:color="auto"/>
            <w:right w:val="none" w:sz="0" w:space="0" w:color="auto"/>
          </w:divBdr>
        </w:div>
        <w:div w:id="422607479">
          <w:marLeft w:val="0"/>
          <w:marRight w:val="0"/>
          <w:marTop w:val="0"/>
          <w:marBottom w:val="0"/>
          <w:divBdr>
            <w:top w:val="none" w:sz="0" w:space="0" w:color="auto"/>
            <w:left w:val="none" w:sz="0" w:space="0" w:color="auto"/>
            <w:bottom w:val="none" w:sz="0" w:space="0" w:color="auto"/>
            <w:right w:val="none" w:sz="0" w:space="0" w:color="auto"/>
          </w:divBdr>
        </w:div>
        <w:div w:id="423915028">
          <w:marLeft w:val="0"/>
          <w:marRight w:val="0"/>
          <w:marTop w:val="0"/>
          <w:marBottom w:val="0"/>
          <w:divBdr>
            <w:top w:val="none" w:sz="0" w:space="0" w:color="auto"/>
            <w:left w:val="none" w:sz="0" w:space="0" w:color="auto"/>
            <w:bottom w:val="none" w:sz="0" w:space="0" w:color="auto"/>
            <w:right w:val="none" w:sz="0" w:space="0" w:color="auto"/>
          </w:divBdr>
        </w:div>
        <w:div w:id="440029013">
          <w:marLeft w:val="0"/>
          <w:marRight w:val="0"/>
          <w:marTop w:val="0"/>
          <w:marBottom w:val="0"/>
          <w:divBdr>
            <w:top w:val="none" w:sz="0" w:space="0" w:color="auto"/>
            <w:left w:val="none" w:sz="0" w:space="0" w:color="auto"/>
            <w:bottom w:val="none" w:sz="0" w:space="0" w:color="auto"/>
            <w:right w:val="none" w:sz="0" w:space="0" w:color="auto"/>
          </w:divBdr>
        </w:div>
        <w:div w:id="452528556">
          <w:marLeft w:val="0"/>
          <w:marRight w:val="0"/>
          <w:marTop w:val="0"/>
          <w:marBottom w:val="0"/>
          <w:divBdr>
            <w:top w:val="none" w:sz="0" w:space="0" w:color="auto"/>
            <w:left w:val="none" w:sz="0" w:space="0" w:color="auto"/>
            <w:bottom w:val="none" w:sz="0" w:space="0" w:color="auto"/>
            <w:right w:val="none" w:sz="0" w:space="0" w:color="auto"/>
          </w:divBdr>
        </w:div>
        <w:div w:id="524558383">
          <w:marLeft w:val="0"/>
          <w:marRight w:val="0"/>
          <w:marTop w:val="0"/>
          <w:marBottom w:val="0"/>
          <w:divBdr>
            <w:top w:val="none" w:sz="0" w:space="0" w:color="auto"/>
            <w:left w:val="none" w:sz="0" w:space="0" w:color="auto"/>
            <w:bottom w:val="none" w:sz="0" w:space="0" w:color="auto"/>
            <w:right w:val="none" w:sz="0" w:space="0" w:color="auto"/>
          </w:divBdr>
        </w:div>
        <w:div w:id="526404316">
          <w:marLeft w:val="0"/>
          <w:marRight w:val="0"/>
          <w:marTop w:val="0"/>
          <w:marBottom w:val="0"/>
          <w:divBdr>
            <w:top w:val="none" w:sz="0" w:space="0" w:color="auto"/>
            <w:left w:val="none" w:sz="0" w:space="0" w:color="auto"/>
            <w:bottom w:val="none" w:sz="0" w:space="0" w:color="auto"/>
            <w:right w:val="none" w:sz="0" w:space="0" w:color="auto"/>
          </w:divBdr>
        </w:div>
        <w:div w:id="558516105">
          <w:marLeft w:val="0"/>
          <w:marRight w:val="0"/>
          <w:marTop w:val="0"/>
          <w:marBottom w:val="0"/>
          <w:divBdr>
            <w:top w:val="none" w:sz="0" w:space="0" w:color="auto"/>
            <w:left w:val="none" w:sz="0" w:space="0" w:color="auto"/>
            <w:bottom w:val="none" w:sz="0" w:space="0" w:color="auto"/>
            <w:right w:val="none" w:sz="0" w:space="0" w:color="auto"/>
          </w:divBdr>
        </w:div>
        <w:div w:id="561912407">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681973021">
          <w:marLeft w:val="0"/>
          <w:marRight w:val="0"/>
          <w:marTop w:val="0"/>
          <w:marBottom w:val="0"/>
          <w:divBdr>
            <w:top w:val="none" w:sz="0" w:space="0" w:color="auto"/>
            <w:left w:val="none" w:sz="0" w:space="0" w:color="auto"/>
            <w:bottom w:val="none" w:sz="0" w:space="0" w:color="auto"/>
            <w:right w:val="none" w:sz="0" w:space="0" w:color="auto"/>
          </w:divBdr>
        </w:div>
        <w:div w:id="706486998">
          <w:marLeft w:val="0"/>
          <w:marRight w:val="0"/>
          <w:marTop w:val="0"/>
          <w:marBottom w:val="0"/>
          <w:divBdr>
            <w:top w:val="none" w:sz="0" w:space="0" w:color="auto"/>
            <w:left w:val="none" w:sz="0" w:space="0" w:color="auto"/>
            <w:bottom w:val="none" w:sz="0" w:space="0" w:color="auto"/>
            <w:right w:val="none" w:sz="0" w:space="0" w:color="auto"/>
          </w:divBdr>
        </w:div>
        <w:div w:id="724260892">
          <w:marLeft w:val="0"/>
          <w:marRight w:val="0"/>
          <w:marTop w:val="0"/>
          <w:marBottom w:val="0"/>
          <w:divBdr>
            <w:top w:val="none" w:sz="0" w:space="0" w:color="auto"/>
            <w:left w:val="none" w:sz="0" w:space="0" w:color="auto"/>
            <w:bottom w:val="none" w:sz="0" w:space="0" w:color="auto"/>
            <w:right w:val="none" w:sz="0" w:space="0" w:color="auto"/>
          </w:divBdr>
        </w:div>
        <w:div w:id="788167679">
          <w:marLeft w:val="0"/>
          <w:marRight w:val="0"/>
          <w:marTop w:val="0"/>
          <w:marBottom w:val="0"/>
          <w:divBdr>
            <w:top w:val="none" w:sz="0" w:space="0" w:color="auto"/>
            <w:left w:val="none" w:sz="0" w:space="0" w:color="auto"/>
            <w:bottom w:val="none" w:sz="0" w:space="0" w:color="auto"/>
            <w:right w:val="none" w:sz="0" w:space="0" w:color="auto"/>
          </w:divBdr>
        </w:div>
        <w:div w:id="887377893">
          <w:marLeft w:val="0"/>
          <w:marRight w:val="0"/>
          <w:marTop w:val="0"/>
          <w:marBottom w:val="0"/>
          <w:divBdr>
            <w:top w:val="none" w:sz="0" w:space="0" w:color="auto"/>
            <w:left w:val="none" w:sz="0" w:space="0" w:color="auto"/>
            <w:bottom w:val="none" w:sz="0" w:space="0" w:color="auto"/>
            <w:right w:val="none" w:sz="0" w:space="0" w:color="auto"/>
          </w:divBdr>
        </w:div>
        <w:div w:id="892619174">
          <w:marLeft w:val="0"/>
          <w:marRight w:val="0"/>
          <w:marTop w:val="0"/>
          <w:marBottom w:val="0"/>
          <w:divBdr>
            <w:top w:val="none" w:sz="0" w:space="0" w:color="auto"/>
            <w:left w:val="none" w:sz="0" w:space="0" w:color="auto"/>
            <w:bottom w:val="none" w:sz="0" w:space="0" w:color="auto"/>
            <w:right w:val="none" w:sz="0" w:space="0" w:color="auto"/>
          </w:divBdr>
        </w:div>
        <w:div w:id="991368182">
          <w:marLeft w:val="0"/>
          <w:marRight w:val="0"/>
          <w:marTop w:val="0"/>
          <w:marBottom w:val="0"/>
          <w:divBdr>
            <w:top w:val="none" w:sz="0" w:space="0" w:color="auto"/>
            <w:left w:val="none" w:sz="0" w:space="0" w:color="auto"/>
            <w:bottom w:val="none" w:sz="0" w:space="0" w:color="auto"/>
            <w:right w:val="none" w:sz="0" w:space="0" w:color="auto"/>
          </w:divBdr>
        </w:div>
        <w:div w:id="993920071">
          <w:marLeft w:val="0"/>
          <w:marRight w:val="0"/>
          <w:marTop w:val="0"/>
          <w:marBottom w:val="0"/>
          <w:divBdr>
            <w:top w:val="none" w:sz="0" w:space="0" w:color="auto"/>
            <w:left w:val="none" w:sz="0" w:space="0" w:color="auto"/>
            <w:bottom w:val="none" w:sz="0" w:space="0" w:color="auto"/>
            <w:right w:val="none" w:sz="0" w:space="0" w:color="auto"/>
          </w:divBdr>
        </w:div>
        <w:div w:id="1052846408">
          <w:marLeft w:val="0"/>
          <w:marRight w:val="0"/>
          <w:marTop w:val="0"/>
          <w:marBottom w:val="0"/>
          <w:divBdr>
            <w:top w:val="none" w:sz="0" w:space="0" w:color="auto"/>
            <w:left w:val="none" w:sz="0" w:space="0" w:color="auto"/>
            <w:bottom w:val="none" w:sz="0" w:space="0" w:color="auto"/>
            <w:right w:val="none" w:sz="0" w:space="0" w:color="auto"/>
          </w:divBdr>
        </w:div>
        <w:div w:id="1069381996">
          <w:marLeft w:val="0"/>
          <w:marRight w:val="0"/>
          <w:marTop w:val="0"/>
          <w:marBottom w:val="0"/>
          <w:divBdr>
            <w:top w:val="none" w:sz="0" w:space="0" w:color="auto"/>
            <w:left w:val="none" w:sz="0" w:space="0" w:color="auto"/>
            <w:bottom w:val="none" w:sz="0" w:space="0" w:color="auto"/>
            <w:right w:val="none" w:sz="0" w:space="0" w:color="auto"/>
          </w:divBdr>
        </w:div>
        <w:div w:id="1072238321">
          <w:marLeft w:val="0"/>
          <w:marRight w:val="0"/>
          <w:marTop w:val="0"/>
          <w:marBottom w:val="0"/>
          <w:divBdr>
            <w:top w:val="none" w:sz="0" w:space="0" w:color="auto"/>
            <w:left w:val="none" w:sz="0" w:space="0" w:color="auto"/>
            <w:bottom w:val="none" w:sz="0" w:space="0" w:color="auto"/>
            <w:right w:val="none" w:sz="0" w:space="0" w:color="auto"/>
          </w:divBdr>
        </w:div>
        <w:div w:id="1098600769">
          <w:marLeft w:val="0"/>
          <w:marRight w:val="0"/>
          <w:marTop w:val="0"/>
          <w:marBottom w:val="0"/>
          <w:divBdr>
            <w:top w:val="none" w:sz="0" w:space="0" w:color="auto"/>
            <w:left w:val="none" w:sz="0" w:space="0" w:color="auto"/>
            <w:bottom w:val="none" w:sz="0" w:space="0" w:color="auto"/>
            <w:right w:val="none" w:sz="0" w:space="0" w:color="auto"/>
          </w:divBdr>
        </w:div>
        <w:div w:id="1116408698">
          <w:marLeft w:val="0"/>
          <w:marRight w:val="0"/>
          <w:marTop w:val="0"/>
          <w:marBottom w:val="0"/>
          <w:divBdr>
            <w:top w:val="none" w:sz="0" w:space="0" w:color="auto"/>
            <w:left w:val="none" w:sz="0" w:space="0" w:color="auto"/>
            <w:bottom w:val="none" w:sz="0" w:space="0" w:color="auto"/>
            <w:right w:val="none" w:sz="0" w:space="0" w:color="auto"/>
          </w:divBdr>
        </w:div>
        <w:div w:id="1186404983">
          <w:marLeft w:val="0"/>
          <w:marRight w:val="0"/>
          <w:marTop w:val="0"/>
          <w:marBottom w:val="0"/>
          <w:divBdr>
            <w:top w:val="none" w:sz="0" w:space="0" w:color="auto"/>
            <w:left w:val="none" w:sz="0" w:space="0" w:color="auto"/>
            <w:bottom w:val="none" w:sz="0" w:space="0" w:color="auto"/>
            <w:right w:val="none" w:sz="0" w:space="0" w:color="auto"/>
          </w:divBdr>
        </w:div>
        <w:div w:id="1202522515">
          <w:marLeft w:val="0"/>
          <w:marRight w:val="0"/>
          <w:marTop w:val="0"/>
          <w:marBottom w:val="0"/>
          <w:divBdr>
            <w:top w:val="none" w:sz="0" w:space="0" w:color="auto"/>
            <w:left w:val="none" w:sz="0" w:space="0" w:color="auto"/>
            <w:bottom w:val="none" w:sz="0" w:space="0" w:color="auto"/>
            <w:right w:val="none" w:sz="0" w:space="0" w:color="auto"/>
          </w:divBdr>
        </w:div>
        <w:div w:id="1219168832">
          <w:marLeft w:val="0"/>
          <w:marRight w:val="0"/>
          <w:marTop w:val="0"/>
          <w:marBottom w:val="0"/>
          <w:divBdr>
            <w:top w:val="none" w:sz="0" w:space="0" w:color="auto"/>
            <w:left w:val="none" w:sz="0" w:space="0" w:color="auto"/>
            <w:bottom w:val="none" w:sz="0" w:space="0" w:color="auto"/>
            <w:right w:val="none" w:sz="0" w:space="0" w:color="auto"/>
          </w:divBdr>
        </w:div>
        <w:div w:id="1221405698">
          <w:marLeft w:val="0"/>
          <w:marRight w:val="0"/>
          <w:marTop w:val="0"/>
          <w:marBottom w:val="0"/>
          <w:divBdr>
            <w:top w:val="none" w:sz="0" w:space="0" w:color="auto"/>
            <w:left w:val="none" w:sz="0" w:space="0" w:color="auto"/>
            <w:bottom w:val="none" w:sz="0" w:space="0" w:color="auto"/>
            <w:right w:val="none" w:sz="0" w:space="0" w:color="auto"/>
          </w:divBdr>
        </w:div>
        <w:div w:id="1302226695">
          <w:marLeft w:val="0"/>
          <w:marRight w:val="0"/>
          <w:marTop w:val="0"/>
          <w:marBottom w:val="0"/>
          <w:divBdr>
            <w:top w:val="none" w:sz="0" w:space="0" w:color="auto"/>
            <w:left w:val="none" w:sz="0" w:space="0" w:color="auto"/>
            <w:bottom w:val="none" w:sz="0" w:space="0" w:color="auto"/>
            <w:right w:val="none" w:sz="0" w:space="0" w:color="auto"/>
          </w:divBdr>
        </w:div>
        <w:div w:id="1313099611">
          <w:marLeft w:val="0"/>
          <w:marRight w:val="0"/>
          <w:marTop w:val="0"/>
          <w:marBottom w:val="0"/>
          <w:divBdr>
            <w:top w:val="none" w:sz="0" w:space="0" w:color="auto"/>
            <w:left w:val="none" w:sz="0" w:space="0" w:color="auto"/>
            <w:bottom w:val="none" w:sz="0" w:space="0" w:color="auto"/>
            <w:right w:val="none" w:sz="0" w:space="0" w:color="auto"/>
          </w:divBdr>
        </w:div>
        <w:div w:id="1327440546">
          <w:marLeft w:val="0"/>
          <w:marRight w:val="0"/>
          <w:marTop w:val="0"/>
          <w:marBottom w:val="0"/>
          <w:divBdr>
            <w:top w:val="none" w:sz="0" w:space="0" w:color="auto"/>
            <w:left w:val="none" w:sz="0" w:space="0" w:color="auto"/>
            <w:bottom w:val="none" w:sz="0" w:space="0" w:color="auto"/>
            <w:right w:val="none" w:sz="0" w:space="0" w:color="auto"/>
          </w:divBdr>
        </w:div>
        <w:div w:id="1465738661">
          <w:marLeft w:val="0"/>
          <w:marRight w:val="0"/>
          <w:marTop w:val="0"/>
          <w:marBottom w:val="0"/>
          <w:divBdr>
            <w:top w:val="none" w:sz="0" w:space="0" w:color="auto"/>
            <w:left w:val="none" w:sz="0" w:space="0" w:color="auto"/>
            <w:bottom w:val="none" w:sz="0" w:space="0" w:color="auto"/>
            <w:right w:val="none" w:sz="0" w:space="0" w:color="auto"/>
          </w:divBdr>
        </w:div>
        <w:div w:id="1491872959">
          <w:marLeft w:val="0"/>
          <w:marRight w:val="0"/>
          <w:marTop w:val="0"/>
          <w:marBottom w:val="0"/>
          <w:divBdr>
            <w:top w:val="none" w:sz="0" w:space="0" w:color="auto"/>
            <w:left w:val="none" w:sz="0" w:space="0" w:color="auto"/>
            <w:bottom w:val="none" w:sz="0" w:space="0" w:color="auto"/>
            <w:right w:val="none" w:sz="0" w:space="0" w:color="auto"/>
          </w:divBdr>
        </w:div>
        <w:div w:id="1588348407">
          <w:marLeft w:val="0"/>
          <w:marRight w:val="0"/>
          <w:marTop w:val="0"/>
          <w:marBottom w:val="0"/>
          <w:divBdr>
            <w:top w:val="none" w:sz="0" w:space="0" w:color="auto"/>
            <w:left w:val="none" w:sz="0" w:space="0" w:color="auto"/>
            <w:bottom w:val="none" w:sz="0" w:space="0" w:color="auto"/>
            <w:right w:val="none" w:sz="0" w:space="0" w:color="auto"/>
          </w:divBdr>
        </w:div>
        <w:div w:id="1638602366">
          <w:marLeft w:val="0"/>
          <w:marRight w:val="0"/>
          <w:marTop w:val="0"/>
          <w:marBottom w:val="0"/>
          <w:divBdr>
            <w:top w:val="none" w:sz="0" w:space="0" w:color="auto"/>
            <w:left w:val="none" w:sz="0" w:space="0" w:color="auto"/>
            <w:bottom w:val="none" w:sz="0" w:space="0" w:color="auto"/>
            <w:right w:val="none" w:sz="0" w:space="0" w:color="auto"/>
          </w:divBdr>
        </w:div>
        <w:div w:id="1649168786">
          <w:marLeft w:val="0"/>
          <w:marRight w:val="0"/>
          <w:marTop w:val="0"/>
          <w:marBottom w:val="0"/>
          <w:divBdr>
            <w:top w:val="none" w:sz="0" w:space="0" w:color="auto"/>
            <w:left w:val="none" w:sz="0" w:space="0" w:color="auto"/>
            <w:bottom w:val="none" w:sz="0" w:space="0" w:color="auto"/>
            <w:right w:val="none" w:sz="0" w:space="0" w:color="auto"/>
          </w:divBdr>
        </w:div>
        <w:div w:id="1683359021">
          <w:marLeft w:val="0"/>
          <w:marRight w:val="0"/>
          <w:marTop w:val="0"/>
          <w:marBottom w:val="0"/>
          <w:divBdr>
            <w:top w:val="none" w:sz="0" w:space="0" w:color="auto"/>
            <w:left w:val="none" w:sz="0" w:space="0" w:color="auto"/>
            <w:bottom w:val="none" w:sz="0" w:space="0" w:color="auto"/>
            <w:right w:val="none" w:sz="0" w:space="0" w:color="auto"/>
          </w:divBdr>
        </w:div>
        <w:div w:id="1729567736">
          <w:marLeft w:val="0"/>
          <w:marRight w:val="0"/>
          <w:marTop w:val="0"/>
          <w:marBottom w:val="0"/>
          <w:divBdr>
            <w:top w:val="none" w:sz="0" w:space="0" w:color="auto"/>
            <w:left w:val="none" w:sz="0" w:space="0" w:color="auto"/>
            <w:bottom w:val="none" w:sz="0" w:space="0" w:color="auto"/>
            <w:right w:val="none" w:sz="0" w:space="0" w:color="auto"/>
          </w:divBdr>
        </w:div>
        <w:div w:id="1736123308">
          <w:marLeft w:val="0"/>
          <w:marRight w:val="0"/>
          <w:marTop w:val="0"/>
          <w:marBottom w:val="0"/>
          <w:divBdr>
            <w:top w:val="none" w:sz="0" w:space="0" w:color="auto"/>
            <w:left w:val="none" w:sz="0" w:space="0" w:color="auto"/>
            <w:bottom w:val="none" w:sz="0" w:space="0" w:color="auto"/>
            <w:right w:val="none" w:sz="0" w:space="0" w:color="auto"/>
          </w:divBdr>
        </w:div>
        <w:div w:id="1794205895">
          <w:marLeft w:val="0"/>
          <w:marRight w:val="0"/>
          <w:marTop w:val="0"/>
          <w:marBottom w:val="0"/>
          <w:divBdr>
            <w:top w:val="none" w:sz="0" w:space="0" w:color="auto"/>
            <w:left w:val="none" w:sz="0" w:space="0" w:color="auto"/>
            <w:bottom w:val="none" w:sz="0" w:space="0" w:color="auto"/>
            <w:right w:val="none" w:sz="0" w:space="0" w:color="auto"/>
          </w:divBdr>
        </w:div>
        <w:div w:id="1890727849">
          <w:marLeft w:val="0"/>
          <w:marRight w:val="0"/>
          <w:marTop w:val="0"/>
          <w:marBottom w:val="0"/>
          <w:divBdr>
            <w:top w:val="none" w:sz="0" w:space="0" w:color="auto"/>
            <w:left w:val="none" w:sz="0" w:space="0" w:color="auto"/>
            <w:bottom w:val="none" w:sz="0" w:space="0" w:color="auto"/>
            <w:right w:val="none" w:sz="0" w:space="0" w:color="auto"/>
          </w:divBdr>
        </w:div>
        <w:div w:id="1892034247">
          <w:marLeft w:val="0"/>
          <w:marRight w:val="0"/>
          <w:marTop w:val="0"/>
          <w:marBottom w:val="0"/>
          <w:divBdr>
            <w:top w:val="none" w:sz="0" w:space="0" w:color="auto"/>
            <w:left w:val="none" w:sz="0" w:space="0" w:color="auto"/>
            <w:bottom w:val="none" w:sz="0" w:space="0" w:color="auto"/>
            <w:right w:val="none" w:sz="0" w:space="0" w:color="auto"/>
          </w:divBdr>
        </w:div>
        <w:div w:id="1917202856">
          <w:marLeft w:val="0"/>
          <w:marRight w:val="0"/>
          <w:marTop w:val="0"/>
          <w:marBottom w:val="0"/>
          <w:divBdr>
            <w:top w:val="none" w:sz="0" w:space="0" w:color="auto"/>
            <w:left w:val="none" w:sz="0" w:space="0" w:color="auto"/>
            <w:bottom w:val="none" w:sz="0" w:space="0" w:color="auto"/>
            <w:right w:val="none" w:sz="0" w:space="0" w:color="auto"/>
          </w:divBdr>
        </w:div>
        <w:div w:id="1934388270">
          <w:marLeft w:val="0"/>
          <w:marRight w:val="0"/>
          <w:marTop w:val="0"/>
          <w:marBottom w:val="0"/>
          <w:divBdr>
            <w:top w:val="none" w:sz="0" w:space="0" w:color="auto"/>
            <w:left w:val="none" w:sz="0" w:space="0" w:color="auto"/>
            <w:bottom w:val="none" w:sz="0" w:space="0" w:color="auto"/>
            <w:right w:val="none" w:sz="0" w:space="0" w:color="auto"/>
          </w:divBdr>
        </w:div>
        <w:div w:id="1958833981">
          <w:marLeft w:val="0"/>
          <w:marRight w:val="0"/>
          <w:marTop w:val="0"/>
          <w:marBottom w:val="0"/>
          <w:divBdr>
            <w:top w:val="none" w:sz="0" w:space="0" w:color="auto"/>
            <w:left w:val="none" w:sz="0" w:space="0" w:color="auto"/>
            <w:bottom w:val="none" w:sz="0" w:space="0" w:color="auto"/>
            <w:right w:val="none" w:sz="0" w:space="0" w:color="auto"/>
          </w:divBdr>
        </w:div>
        <w:div w:id="1976329312">
          <w:marLeft w:val="0"/>
          <w:marRight w:val="0"/>
          <w:marTop w:val="0"/>
          <w:marBottom w:val="0"/>
          <w:divBdr>
            <w:top w:val="none" w:sz="0" w:space="0" w:color="auto"/>
            <w:left w:val="none" w:sz="0" w:space="0" w:color="auto"/>
            <w:bottom w:val="none" w:sz="0" w:space="0" w:color="auto"/>
            <w:right w:val="none" w:sz="0" w:space="0" w:color="auto"/>
          </w:divBdr>
        </w:div>
        <w:div w:id="2021152459">
          <w:marLeft w:val="0"/>
          <w:marRight w:val="0"/>
          <w:marTop w:val="0"/>
          <w:marBottom w:val="0"/>
          <w:divBdr>
            <w:top w:val="none" w:sz="0" w:space="0" w:color="auto"/>
            <w:left w:val="none" w:sz="0" w:space="0" w:color="auto"/>
            <w:bottom w:val="none" w:sz="0" w:space="0" w:color="auto"/>
            <w:right w:val="none" w:sz="0" w:space="0" w:color="auto"/>
          </w:divBdr>
        </w:div>
        <w:div w:id="2043283034">
          <w:marLeft w:val="0"/>
          <w:marRight w:val="0"/>
          <w:marTop w:val="0"/>
          <w:marBottom w:val="0"/>
          <w:divBdr>
            <w:top w:val="none" w:sz="0" w:space="0" w:color="auto"/>
            <w:left w:val="none" w:sz="0" w:space="0" w:color="auto"/>
            <w:bottom w:val="none" w:sz="0" w:space="0" w:color="auto"/>
            <w:right w:val="none" w:sz="0" w:space="0" w:color="auto"/>
          </w:divBdr>
        </w:div>
        <w:div w:id="2113208996">
          <w:marLeft w:val="0"/>
          <w:marRight w:val="0"/>
          <w:marTop w:val="0"/>
          <w:marBottom w:val="0"/>
          <w:divBdr>
            <w:top w:val="none" w:sz="0" w:space="0" w:color="auto"/>
            <w:left w:val="none" w:sz="0" w:space="0" w:color="auto"/>
            <w:bottom w:val="none" w:sz="0" w:space="0" w:color="auto"/>
            <w:right w:val="none" w:sz="0" w:space="0" w:color="auto"/>
          </w:divBdr>
        </w:div>
        <w:div w:id="2125148703">
          <w:marLeft w:val="0"/>
          <w:marRight w:val="0"/>
          <w:marTop w:val="0"/>
          <w:marBottom w:val="0"/>
          <w:divBdr>
            <w:top w:val="none" w:sz="0" w:space="0" w:color="auto"/>
            <w:left w:val="none" w:sz="0" w:space="0" w:color="auto"/>
            <w:bottom w:val="none" w:sz="0" w:space="0" w:color="auto"/>
            <w:right w:val="none" w:sz="0" w:space="0" w:color="auto"/>
          </w:divBdr>
        </w:div>
        <w:div w:id="2140413404">
          <w:marLeft w:val="0"/>
          <w:marRight w:val="0"/>
          <w:marTop w:val="0"/>
          <w:marBottom w:val="0"/>
          <w:divBdr>
            <w:top w:val="none" w:sz="0" w:space="0" w:color="auto"/>
            <w:left w:val="none" w:sz="0" w:space="0" w:color="auto"/>
            <w:bottom w:val="none" w:sz="0" w:space="0" w:color="auto"/>
            <w:right w:val="none" w:sz="0" w:space="0" w:color="auto"/>
          </w:divBdr>
        </w:div>
        <w:div w:id="2146198112">
          <w:marLeft w:val="0"/>
          <w:marRight w:val="0"/>
          <w:marTop w:val="0"/>
          <w:marBottom w:val="0"/>
          <w:divBdr>
            <w:top w:val="none" w:sz="0" w:space="0" w:color="auto"/>
            <w:left w:val="none" w:sz="0" w:space="0" w:color="auto"/>
            <w:bottom w:val="none" w:sz="0" w:space="0" w:color="auto"/>
            <w:right w:val="none" w:sz="0" w:space="0" w:color="auto"/>
          </w:divBdr>
        </w:div>
      </w:divsChild>
    </w:div>
    <w:div w:id="567306010">
      <w:bodyDiv w:val="1"/>
      <w:marLeft w:val="0"/>
      <w:marRight w:val="0"/>
      <w:marTop w:val="0"/>
      <w:marBottom w:val="0"/>
      <w:divBdr>
        <w:top w:val="none" w:sz="0" w:space="0" w:color="auto"/>
        <w:left w:val="none" w:sz="0" w:space="0" w:color="auto"/>
        <w:bottom w:val="none" w:sz="0" w:space="0" w:color="auto"/>
        <w:right w:val="none" w:sz="0" w:space="0" w:color="auto"/>
      </w:divBdr>
    </w:div>
    <w:div w:id="611061179">
      <w:bodyDiv w:val="1"/>
      <w:marLeft w:val="0"/>
      <w:marRight w:val="0"/>
      <w:marTop w:val="0"/>
      <w:marBottom w:val="0"/>
      <w:divBdr>
        <w:top w:val="none" w:sz="0" w:space="0" w:color="auto"/>
        <w:left w:val="none" w:sz="0" w:space="0" w:color="auto"/>
        <w:bottom w:val="none" w:sz="0" w:space="0" w:color="auto"/>
        <w:right w:val="none" w:sz="0" w:space="0" w:color="auto"/>
      </w:divBdr>
    </w:div>
    <w:div w:id="611090309">
      <w:bodyDiv w:val="1"/>
      <w:marLeft w:val="0"/>
      <w:marRight w:val="0"/>
      <w:marTop w:val="0"/>
      <w:marBottom w:val="0"/>
      <w:divBdr>
        <w:top w:val="none" w:sz="0" w:space="0" w:color="auto"/>
        <w:left w:val="none" w:sz="0" w:space="0" w:color="auto"/>
        <w:bottom w:val="none" w:sz="0" w:space="0" w:color="auto"/>
        <w:right w:val="none" w:sz="0" w:space="0" w:color="auto"/>
      </w:divBdr>
    </w:div>
    <w:div w:id="614024746">
      <w:bodyDiv w:val="1"/>
      <w:marLeft w:val="0"/>
      <w:marRight w:val="0"/>
      <w:marTop w:val="0"/>
      <w:marBottom w:val="0"/>
      <w:divBdr>
        <w:top w:val="none" w:sz="0" w:space="0" w:color="auto"/>
        <w:left w:val="none" w:sz="0" w:space="0" w:color="auto"/>
        <w:bottom w:val="none" w:sz="0" w:space="0" w:color="auto"/>
        <w:right w:val="none" w:sz="0" w:space="0" w:color="auto"/>
      </w:divBdr>
      <w:divsChild>
        <w:div w:id="1022899499">
          <w:marLeft w:val="0"/>
          <w:marRight w:val="0"/>
          <w:marTop w:val="0"/>
          <w:marBottom w:val="0"/>
          <w:divBdr>
            <w:top w:val="none" w:sz="0" w:space="0" w:color="auto"/>
            <w:left w:val="none" w:sz="0" w:space="0" w:color="auto"/>
            <w:bottom w:val="none" w:sz="0" w:space="0" w:color="auto"/>
            <w:right w:val="none" w:sz="0" w:space="0" w:color="auto"/>
          </w:divBdr>
        </w:div>
        <w:div w:id="1217010430">
          <w:marLeft w:val="0"/>
          <w:marRight w:val="0"/>
          <w:marTop w:val="0"/>
          <w:marBottom w:val="0"/>
          <w:divBdr>
            <w:top w:val="none" w:sz="0" w:space="0" w:color="auto"/>
            <w:left w:val="none" w:sz="0" w:space="0" w:color="auto"/>
            <w:bottom w:val="none" w:sz="0" w:space="0" w:color="auto"/>
            <w:right w:val="none" w:sz="0" w:space="0" w:color="auto"/>
          </w:divBdr>
        </w:div>
      </w:divsChild>
    </w:div>
    <w:div w:id="616303362">
      <w:bodyDiv w:val="1"/>
      <w:marLeft w:val="0"/>
      <w:marRight w:val="0"/>
      <w:marTop w:val="0"/>
      <w:marBottom w:val="0"/>
      <w:divBdr>
        <w:top w:val="none" w:sz="0" w:space="0" w:color="auto"/>
        <w:left w:val="none" w:sz="0" w:space="0" w:color="auto"/>
        <w:bottom w:val="none" w:sz="0" w:space="0" w:color="auto"/>
        <w:right w:val="none" w:sz="0" w:space="0" w:color="auto"/>
      </w:divBdr>
    </w:div>
    <w:div w:id="619261405">
      <w:bodyDiv w:val="1"/>
      <w:marLeft w:val="0"/>
      <w:marRight w:val="0"/>
      <w:marTop w:val="0"/>
      <w:marBottom w:val="0"/>
      <w:divBdr>
        <w:top w:val="none" w:sz="0" w:space="0" w:color="auto"/>
        <w:left w:val="none" w:sz="0" w:space="0" w:color="auto"/>
        <w:bottom w:val="none" w:sz="0" w:space="0" w:color="auto"/>
        <w:right w:val="none" w:sz="0" w:space="0" w:color="auto"/>
      </w:divBdr>
      <w:divsChild>
        <w:div w:id="188371852">
          <w:marLeft w:val="0"/>
          <w:marRight w:val="0"/>
          <w:marTop w:val="0"/>
          <w:marBottom w:val="0"/>
          <w:divBdr>
            <w:top w:val="none" w:sz="0" w:space="0" w:color="auto"/>
            <w:left w:val="none" w:sz="0" w:space="0" w:color="auto"/>
            <w:bottom w:val="none" w:sz="0" w:space="0" w:color="auto"/>
            <w:right w:val="none" w:sz="0" w:space="0" w:color="auto"/>
          </w:divBdr>
        </w:div>
        <w:div w:id="844398322">
          <w:marLeft w:val="0"/>
          <w:marRight w:val="0"/>
          <w:marTop w:val="0"/>
          <w:marBottom w:val="0"/>
          <w:divBdr>
            <w:top w:val="none" w:sz="0" w:space="0" w:color="auto"/>
            <w:left w:val="none" w:sz="0" w:space="0" w:color="auto"/>
            <w:bottom w:val="none" w:sz="0" w:space="0" w:color="auto"/>
            <w:right w:val="none" w:sz="0" w:space="0" w:color="auto"/>
          </w:divBdr>
        </w:div>
        <w:div w:id="1284994815">
          <w:marLeft w:val="0"/>
          <w:marRight w:val="0"/>
          <w:marTop w:val="0"/>
          <w:marBottom w:val="0"/>
          <w:divBdr>
            <w:top w:val="none" w:sz="0" w:space="0" w:color="auto"/>
            <w:left w:val="none" w:sz="0" w:space="0" w:color="auto"/>
            <w:bottom w:val="none" w:sz="0" w:space="0" w:color="auto"/>
            <w:right w:val="none" w:sz="0" w:space="0" w:color="auto"/>
          </w:divBdr>
        </w:div>
      </w:divsChild>
    </w:div>
    <w:div w:id="662395659">
      <w:bodyDiv w:val="1"/>
      <w:marLeft w:val="0"/>
      <w:marRight w:val="0"/>
      <w:marTop w:val="0"/>
      <w:marBottom w:val="0"/>
      <w:divBdr>
        <w:top w:val="none" w:sz="0" w:space="0" w:color="auto"/>
        <w:left w:val="none" w:sz="0" w:space="0" w:color="auto"/>
        <w:bottom w:val="none" w:sz="0" w:space="0" w:color="auto"/>
        <w:right w:val="none" w:sz="0" w:space="0" w:color="auto"/>
      </w:divBdr>
    </w:div>
    <w:div w:id="731856355">
      <w:bodyDiv w:val="1"/>
      <w:marLeft w:val="0"/>
      <w:marRight w:val="0"/>
      <w:marTop w:val="0"/>
      <w:marBottom w:val="0"/>
      <w:divBdr>
        <w:top w:val="none" w:sz="0" w:space="0" w:color="auto"/>
        <w:left w:val="none" w:sz="0" w:space="0" w:color="auto"/>
        <w:bottom w:val="none" w:sz="0" w:space="0" w:color="auto"/>
        <w:right w:val="none" w:sz="0" w:space="0" w:color="auto"/>
      </w:divBdr>
      <w:divsChild>
        <w:div w:id="10573636">
          <w:marLeft w:val="0"/>
          <w:marRight w:val="0"/>
          <w:marTop w:val="0"/>
          <w:marBottom w:val="0"/>
          <w:divBdr>
            <w:top w:val="none" w:sz="0" w:space="0" w:color="auto"/>
            <w:left w:val="none" w:sz="0" w:space="0" w:color="auto"/>
            <w:bottom w:val="none" w:sz="0" w:space="0" w:color="auto"/>
            <w:right w:val="none" w:sz="0" w:space="0" w:color="auto"/>
          </w:divBdr>
          <w:divsChild>
            <w:div w:id="1047025443">
              <w:marLeft w:val="0"/>
              <w:marRight w:val="0"/>
              <w:marTop w:val="0"/>
              <w:marBottom w:val="0"/>
              <w:divBdr>
                <w:top w:val="none" w:sz="0" w:space="0" w:color="auto"/>
                <w:left w:val="none" w:sz="0" w:space="0" w:color="auto"/>
                <w:bottom w:val="none" w:sz="0" w:space="0" w:color="auto"/>
                <w:right w:val="none" w:sz="0" w:space="0" w:color="auto"/>
              </w:divBdr>
            </w:div>
          </w:divsChild>
        </w:div>
        <w:div w:id="417676938">
          <w:marLeft w:val="0"/>
          <w:marRight w:val="0"/>
          <w:marTop w:val="0"/>
          <w:marBottom w:val="0"/>
          <w:divBdr>
            <w:top w:val="none" w:sz="0" w:space="0" w:color="auto"/>
            <w:left w:val="none" w:sz="0" w:space="0" w:color="auto"/>
            <w:bottom w:val="none" w:sz="0" w:space="0" w:color="auto"/>
            <w:right w:val="none" w:sz="0" w:space="0" w:color="auto"/>
          </w:divBdr>
          <w:divsChild>
            <w:div w:id="1416247544">
              <w:marLeft w:val="0"/>
              <w:marRight w:val="0"/>
              <w:marTop w:val="0"/>
              <w:marBottom w:val="0"/>
              <w:divBdr>
                <w:top w:val="none" w:sz="0" w:space="0" w:color="auto"/>
                <w:left w:val="none" w:sz="0" w:space="0" w:color="auto"/>
                <w:bottom w:val="none" w:sz="0" w:space="0" w:color="auto"/>
                <w:right w:val="none" w:sz="0" w:space="0" w:color="auto"/>
              </w:divBdr>
            </w:div>
          </w:divsChild>
        </w:div>
        <w:div w:id="535317248">
          <w:marLeft w:val="0"/>
          <w:marRight w:val="0"/>
          <w:marTop w:val="0"/>
          <w:marBottom w:val="0"/>
          <w:divBdr>
            <w:top w:val="none" w:sz="0" w:space="0" w:color="auto"/>
            <w:left w:val="none" w:sz="0" w:space="0" w:color="auto"/>
            <w:bottom w:val="none" w:sz="0" w:space="0" w:color="auto"/>
            <w:right w:val="none" w:sz="0" w:space="0" w:color="auto"/>
          </w:divBdr>
          <w:divsChild>
            <w:div w:id="1414739162">
              <w:marLeft w:val="0"/>
              <w:marRight w:val="0"/>
              <w:marTop w:val="0"/>
              <w:marBottom w:val="0"/>
              <w:divBdr>
                <w:top w:val="none" w:sz="0" w:space="0" w:color="auto"/>
                <w:left w:val="none" w:sz="0" w:space="0" w:color="auto"/>
                <w:bottom w:val="none" w:sz="0" w:space="0" w:color="auto"/>
                <w:right w:val="none" w:sz="0" w:space="0" w:color="auto"/>
              </w:divBdr>
            </w:div>
          </w:divsChild>
        </w:div>
        <w:div w:id="695497411">
          <w:marLeft w:val="0"/>
          <w:marRight w:val="0"/>
          <w:marTop w:val="0"/>
          <w:marBottom w:val="0"/>
          <w:divBdr>
            <w:top w:val="none" w:sz="0" w:space="0" w:color="auto"/>
            <w:left w:val="none" w:sz="0" w:space="0" w:color="auto"/>
            <w:bottom w:val="none" w:sz="0" w:space="0" w:color="auto"/>
            <w:right w:val="none" w:sz="0" w:space="0" w:color="auto"/>
          </w:divBdr>
          <w:divsChild>
            <w:div w:id="194389576">
              <w:marLeft w:val="0"/>
              <w:marRight w:val="0"/>
              <w:marTop w:val="0"/>
              <w:marBottom w:val="0"/>
              <w:divBdr>
                <w:top w:val="none" w:sz="0" w:space="0" w:color="auto"/>
                <w:left w:val="none" w:sz="0" w:space="0" w:color="auto"/>
                <w:bottom w:val="none" w:sz="0" w:space="0" w:color="auto"/>
                <w:right w:val="none" w:sz="0" w:space="0" w:color="auto"/>
              </w:divBdr>
            </w:div>
          </w:divsChild>
        </w:div>
        <w:div w:id="1926181992">
          <w:marLeft w:val="0"/>
          <w:marRight w:val="0"/>
          <w:marTop w:val="0"/>
          <w:marBottom w:val="0"/>
          <w:divBdr>
            <w:top w:val="none" w:sz="0" w:space="0" w:color="auto"/>
            <w:left w:val="none" w:sz="0" w:space="0" w:color="auto"/>
            <w:bottom w:val="none" w:sz="0" w:space="0" w:color="auto"/>
            <w:right w:val="none" w:sz="0" w:space="0" w:color="auto"/>
          </w:divBdr>
          <w:divsChild>
            <w:div w:id="1345211630">
              <w:marLeft w:val="0"/>
              <w:marRight w:val="0"/>
              <w:marTop w:val="0"/>
              <w:marBottom w:val="0"/>
              <w:divBdr>
                <w:top w:val="none" w:sz="0" w:space="0" w:color="auto"/>
                <w:left w:val="none" w:sz="0" w:space="0" w:color="auto"/>
                <w:bottom w:val="none" w:sz="0" w:space="0" w:color="auto"/>
                <w:right w:val="none" w:sz="0" w:space="0" w:color="auto"/>
              </w:divBdr>
            </w:div>
          </w:divsChild>
        </w:div>
        <w:div w:id="2114662969">
          <w:marLeft w:val="0"/>
          <w:marRight w:val="0"/>
          <w:marTop w:val="0"/>
          <w:marBottom w:val="0"/>
          <w:divBdr>
            <w:top w:val="none" w:sz="0" w:space="0" w:color="auto"/>
            <w:left w:val="none" w:sz="0" w:space="0" w:color="auto"/>
            <w:bottom w:val="none" w:sz="0" w:space="0" w:color="auto"/>
            <w:right w:val="none" w:sz="0" w:space="0" w:color="auto"/>
          </w:divBdr>
          <w:divsChild>
            <w:div w:id="1896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9578">
      <w:bodyDiv w:val="1"/>
      <w:marLeft w:val="0"/>
      <w:marRight w:val="0"/>
      <w:marTop w:val="0"/>
      <w:marBottom w:val="0"/>
      <w:divBdr>
        <w:top w:val="none" w:sz="0" w:space="0" w:color="auto"/>
        <w:left w:val="none" w:sz="0" w:space="0" w:color="auto"/>
        <w:bottom w:val="none" w:sz="0" w:space="0" w:color="auto"/>
        <w:right w:val="none" w:sz="0" w:space="0" w:color="auto"/>
      </w:divBdr>
      <w:divsChild>
        <w:div w:id="703284840">
          <w:marLeft w:val="0"/>
          <w:marRight w:val="0"/>
          <w:marTop w:val="0"/>
          <w:marBottom w:val="0"/>
          <w:divBdr>
            <w:top w:val="none" w:sz="0" w:space="0" w:color="auto"/>
            <w:left w:val="none" w:sz="0" w:space="0" w:color="auto"/>
            <w:bottom w:val="none" w:sz="0" w:space="0" w:color="auto"/>
            <w:right w:val="none" w:sz="0" w:space="0" w:color="auto"/>
          </w:divBdr>
        </w:div>
      </w:divsChild>
    </w:div>
    <w:div w:id="877552784">
      <w:bodyDiv w:val="1"/>
      <w:marLeft w:val="0"/>
      <w:marRight w:val="0"/>
      <w:marTop w:val="0"/>
      <w:marBottom w:val="0"/>
      <w:divBdr>
        <w:top w:val="none" w:sz="0" w:space="0" w:color="auto"/>
        <w:left w:val="none" w:sz="0" w:space="0" w:color="auto"/>
        <w:bottom w:val="none" w:sz="0" w:space="0" w:color="auto"/>
        <w:right w:val="none" w:sz="0" w:space="0" w:color="auto"/>
      </w:divBdr>
      <w:divsChild>
        <w:div w:id="1983264957">
          <w:marLeft w:val="0"/>
          <w:marRight w:val="0"/>
          <w:marTop w:val="0"/>
          <w:marBottom w:val="0"/>
          <w:divBdr>
            <w:top w:val="none" w:sz="0" w:space="0" w:color="auto"/>
            <w:left w:val="none" w:sz="0" w:space="0" w:color="auto"/>
            <w:bottom w:val="none" w:sz="0" w:space="0" w:color="auto"/>
            <w:right w:val="none" w:sz="0" w:space="0" w:color="auto"/>
          </w:divBdr>
        </w:div>
      </w:divsChild>
    </w:div>
    <w:div w:id="883062108">
      <w:bodyDiv w:val="1"/>
      <w:marLeft w:val="0"/>
      <w:marRight w:val="0"/>
      <w:marTop w:val="0"/>
      <w:marBottom w:val="0"/>
      <w:divBdr>
        <w:top w:val="none" w:sz="0" w:space="0" w:color="auto"/>
        <w:left w:val="none" w:sz="0" w:space="0" w:color="auto"/>
        <w:bottom w:val="none" w:sz="0" w:space="0" w:color="auto"/>
        <w:right w:val="none" w:sz="0" w:space="0" w:color="auto"/>
      </w:divBdr>
    </w:div>
    <w:div w:id="969751141">
      <w:bodyDiv w:val="1"/>
      <w:marLeft w:val="0"/>
      <w:marRight w:val="0"/>
      <w:marTop w:val="0"/>
      <w:marBottom w:val="0"/>
      <w:divBdr>
        <w:top w:val="none" w:sz="0" w:space="0" w:color="auto"/>
        <w:left w:val="none" w:sz="0" w:space="0" w:color="auto"/>
        <w:bottom w:val="none" w:sz="0" w:space="0" w:color="auto"/>
        <w:right w:val="none" w:sz="0" w:space="0" w:color="auto"/>
      </w:divBdr>
      <w:divsChild>
        <w:div w:id="481850671">
          <w:marLeft w:val="0"/>
          <w:marRight w:val="0"/>
          <w:marTop w:val="0"/>
          <w:marBottom w:val="0"/>
          <w:divBdr>
            <w:top w:val="none" w:sz="0" w:space="0" w:color="auto"/>
            <w:left w:val="none" w:sz="0" w:space="0" w:color="auto"/>
            <w:bottom w:val="none" w:sz="0" w:space="0" w:color="auto"/>
            <w:right w:val="none" w:sz="0" w:space="0" w:color="auto"/>
          </w:divBdr>
          <w:divsChild>
            <w:div w:id="23289220">
              <w:marLeft w:val="0"/>
              <w:marRight w:val="0"/>
              <w:marTop w:val="0"/>
              <w:marBottom w:val="0"/>
              <w:divBdr>
                <w:top w:val="none" w:sz="0" w:space="0" w:color="auto"/>
                <w:left w:val="none" w:sz="0" w:space="0" w:color="auto"/>
                <w:bottom w:val="none" w:sz="0" w:space="0" w:color="auto"/>
                <w:right w:val="none" w:sz="0" w:space="0" w:color="auto"/>
              </w:divBdr>
            </w:div>
            <w:div w:id="27070830">
              <w:marLeft w:val="0"/>
              <w:marRight w:val="0"/>
              <w:marTop w:val="0"/>
              <w:marBottom w:val="0"/>
              <w:divBdr>
                <w:top w:val="none" w:sz="0" w:space="0" w:color="auto"/>
                <w:left w:val="none" w:sz="0" w:space="0" w:color="auto"/>
                <w:bottom w:val="none" w:sz="0" w:space="0" w:color="auto"/>
                <w:right w:val="none" w:sz="0" w:space="0" w:color="auto"/>
              </w:divBdr>
            </w:div>
            <w:div w:id="36324256">
              <w:marLeft w:val="0"/>
              <w:marRight w:val="0"/>
              <w:marTop w:val="0"/>
              <w:marBottom w:val="0"/>
              <w:divBdr>
                <w:top w:val="none" w:sz="0" w:space="0" w:color="auto"/>
                <w:left w:val="none" w:sz="0" w:space="0" w:color="auto"/>
                <w:bottom w:val="none" w:sz="0" w:space="0" w:color="auto"/>
                <w:right w:val="none" w:sz="0" w:space="0" w:color="auto"/>
              </w:divBdr>
            </w:div>
            <w:div w:id="96214621">
              <w:marLeft w:val="0"/>
              <w:marRight w:val="0"/>
              <w:marTop w:val="0"/>
              <w:marBottom w:val="0"/>
              <w:divBdr>
                <w:top w:val="none" w:sz="0" w:space="0" w:color="auto"/>
                <w:left w:val="none" w:sz="0" w:space="0" w:color="auto"/>
                <w:bottom w:val="none" w:sz="0" w:space="0" w:color="auto"/>
                <w:right w:val="none" w:sz="0" w:space="0" w:color="auto"/>
              </w:divBdr>
            </w:div>
            <w:div w:id="549731530">
              <w:marLeft w:val="0"/>
              <w:marRight w:val="0"/>
              <w:marTop w:val="0"/>
              <w:marBottom w:val="0"/>
              <w:divBdr>
                <w:top w:val="none" w:sz="0" w:space="0" w:color="auto"/>
                <w:left w:val="none" w:sz="0" w:space="0" w:color="auto"/>
                <w:bottom w:val="none" w:sz="0" w:space="0" w:color="auto"/>
                <w:right w:val="none" w:sz="0" w:space="0" w:color="auto"/>
              </w:divBdr>
            </w:div>
            <w:div w:id="562644515">
              <w:marLeft w:val="0"/>
              <w:marRight w:val="0"/>
              <w:marTop w:val="0"/>
              <w:marBottom w:val="0"/>
              <w:divBdr>
                <w:top w:val="none" w:sz="0" w:space="0" w:color="auto"/>
                <w:left w:val="none" w:sz="0" w:space="0" w:color="auto"/>
                <w:bottom w:val="none" w:sz="0" w:space="0" w:color="auto"/>
                <w:right w:val="none" w:sz="0" w:space="0" w:color="auto"/>
              </w:divBdr>
            </w:div>
            <w:div w:id="627735504">
              <w:marLeft w:val="0"/>
              <w:marRight w:val="0"/>
              <w:marTop w:val="0"/>
              <w:marBottom w:val="0"/>
              <w:divBdr>
                <w:top w:val="none" w:sz="0" w:space="0" w:color="auto"/>
                <w:left w:val="none" w:sz="0" w:space="0" w:color="auto"/>
                <w:bottom w:val="none" w:sz="0" w:space="0" w:color="auto"/>
                <w:right w:val="none" w:sz="0" w:space="0" w:color="auto"/>
              </w:divBdr>
            </w:div>
            <w:div w:id="706758489">
              <w:marLeft w:val="0"/>
              <w:marRight w:val="0"/>
              <w:marTop w:val="0"/>
              <w:marBottom w:val="0"/>
              <w:divBdr>
                <w:top w:val="none" w:sz="0" w:space="0" w:color="auto"/>
                <w:left w:val="none" w:sz="0" w:space="0" w:color="auto"/>
                <w:bottom w:val="none" w:sz="0" w:space="0" w:color="auto"/>
                <w:right w:val="none" w:sz="0" w:space="0" w:color="auto"/>
              </w:divBdr>
            </w:div>
            <w:div w:id="824737069">
              <w:marLeft w:val="0"/>
              <w:marRight w:val="0"/>
              <w:marTop w:val="0"/>
              <w:marBottom w:val="0"/>
              <w:divBdr>
                <w:top w:val="none" w:sz="0" w:space="0" w:color="auto"/>
                <w:left w:val="none" w:sz="0" w:space="0" w:color="auto"/>
                <w:bottom w:val="none" w:sz="0" w:space="0" w:color="auto"/>
                <w:right w:val="none" w:sz="0" w:space="0" w:color="auto"/>
              </w:divBdr>
            </w:div>
            <w:div w:id="841549662">
              <w:marLeft w:val="0"/>
              <w:marRight w:val="0"/>
              <w:marTop w:val="0"/>
              <w:marBottom w:val="0"/>
              <w:divBdr>
                <w:top w:val="none" w:sz="0" w:space="0" w:color="auto"/>
                <w:left w:val="none" w:sz="0" w:space="0" w:color="auto"/>
                <w:bottom w:val="none" w:sz="0" w:space="0" w:color="auto"/>
                <w:right w:val="none" w:sz="0" w:space="0" w:color="auto"/>
              </w:divBdr>
            </w:div>
            <w:div w:id="1353608217">
              <w:marLeft w:val="0"/>
              <w:marRight w:val="0"/>
              <w:marTop w:val="0"/>
              <w:marBottom w:val="0"/>
              <w:divBdr>
                <w:top w:val="none" w:sz="0" w:space="0" w:color="auto"/>
                <w:left w:val="none" w:sz="0" w:space="0" w:color="auto"/>
                <w:bottom w:val="none" w:sz="0" w:space="0" w:color="auto"/>
                <w:right w:val="none" w:sz="0" w:space="0" w:color="auto"/>
              </w:divBdr>
            </w:div>
            <w:div w:id="1414670129">
              <w:marLeft w:val="0"/>
              <w:marRight w:val="0"/>
              <w:marTop w:val="0"/>
              <w:marBottom w:val="0"/>
              <w:divBdr>
                <w:top w:val="none" w:sz="0" w:space="0" w:color="auto"/>
                <w:left w:val="none" w:sz="0" w:space="0" w:color="auto"/>
                <w:bottom w:val="none" w:sz="0" w:space="0" w:color="auto"/>
                <w:right w:val="none" w:sz="0" w:space="0" w:color="auto"/>
              </w:divBdr>
            </w:div>
            <w:div w:id="1630816212">
              <w:marLeft w:val="0"/>
              <w:marRight w:val="0"/>
              <w:marTop w:val="0"/>
              <w:marBottom w:val="0"/>
              <w:divBdr>
                <w:top w:val="none" w:sz="0" w:space="0" w:color="auto"/>
                <w:left w:val="none" w:sz="0" w:space="0" w:color="auto"/>
                <w:bottom w:val="none" w:sz="0" w:space="0" w:color="auto"/>
                <w:right w:val="none" w:sz="0" w:space="0" w:color="auto"/>
              </w:divBdr>
            </w:div>
            <w:div w:id="1659649972">
              <w:marLeft w:val="0"/>
              <w:marRight w:val="0"/>
              <w:marTop w:val="0"/>
              <w:marBottom w:val="0"/>
              <w:divBdr>
                <w:top w:val="none" w:sz="0" w:space="0" w:color="auto"/>
                <w:left w:val="none" w:sz="0" w:space="0" w:color="auto"/>
                <w:bottom w:val="none" w:sz="0" w:space="0" w:color="auto"/>
                <w:right w:val="none" w:sz="0" w:space="0" w:color="auto"/>
              </w:divBdr>
            </w:div>
            <w:div w:id="1807046424">
              <w:marLeft w:val="0"/>
              <w:marRight w:val="0"/>
              <w:marTop w:val="0"/>
              <w:marBottom w:val="0"/>
              <w:divBdr>
                <w:top w:val="none" w:sz="0" w:space="0" w:color="auto"/>
                <w:left w:val="none" w:sz="0" w:space="0" w:color="auto"/>
                <w:bottom w:val="none" w:sz="0" w:space="0" w:color="auto"/>
                <w:right w:val="none" w:sz="0" w:space="0" w:color="auto"/>
              </w:divBdr>
            </w:div>
            <w:div w:id="1946309521">
              <w:marLeft w:val="0"/>
              <w:marRight w:val="0"/>
              <w:marTop w:val="0"/>
              <w:marBottom w:val="0"/>
              <w:divBdr>
                <w:top w:val="none" w:sz="0" w:space="0" w:color="auto"/>
                <w:left w:val="none" w:sz="0" w:space="0" w:color="auto"/>
                <w:bottom w:val="none" w:sz="0" w:space="0" w:color="auto"/>
                <w:right w:val="none" w:sz="0" w:space="0" w:color="auto"/>
              </w:divBdr>
            </w:div>
            <w:div w:id="1966547034">
              <w:marLeft w:val="0"/>
              <w:marRight w:val="0"/>
              <w:marTop w:val="0"/>
              <w:marBottom w:val="0"/>
              <w:divBdr>
                <w:top w:val="none" w:sz="0" w:space="0" w:color="auto"/>
                <w:left w:val="none" w:sz="0" w:space="0" w:color="auto"/>
                <w:bottom w:val="none" w:sz="0" w:space="0" w:color="auto"/>
                <w:right w:val="none" w:sz="0" w:space="0" w:color="auto"/>
              </w:divBdr>
            </w:div>
          </w:divsChild>
        </w:div>
        <w:div w:id="1248920578">
          <w:marLeft w:val="0"/>
          <w:marRight w:val="0"/>
          <w:marTop w:val="0"/>
          <w:marBottom w:val="0"/>
          <w:divBdr>
            <w:top w:val="none" w:sz="0" w:space="0" w:color="auto"/>
            <w:left w:val="none" w:sz="0" w:space="0" w:color="auto"/>
            <w:bottom w:val="none" w:sz="0" w:space="0" w:color="auto"/>
            <w:right w:val="none" w:sz="0" w:space="0" w:color="auto"/>
          </w:divBdr>
          <w:divsChild>
            <w:div w:id="130439348">
              <w:marLeft w:val="0"/>
              <w:marRight w:val="0"/>
              <w:marTop w:val="0"/>
              <w:marBottom w:val="0"/>
              <w:divBdr>
                <w:top w:val="none" w:sz="0" w:space="0" w:color="auto"/>
                <w:left w:val="none" w:sz="0" w:space="0" w:color="auto"/>
                <w:bottom w:val="none" w:sz="0" w:space="0" w:color="auto"/>
                <w:right w:val="none" w:sz="0" w:space="0" w:color="auto"/>
              </w:divBdr>
            </w:div>
            <w:div w:id="351959434">
              <w:marLeft w:val="0"/>
              <w:marRight w:val="0"/>
              <w:marTop w:val="0"/>
              <w:marBottom w:val="0"/>
              <w:divBdr>
                <w:top w:val="none" w:sz="0" w:space="0" w:color="auto"/>
                <w:left w:val="none" w:sz="0" w:space="0" w:color="auto"/>
                <w:bottom w:val="none" w:sz="0" w:space="0" w:color="auto"/>
                <w:right w:val="none" w:sz="0" w:space="0" w:color="auto"/>
              </w:divBdr>
            </w:div>
            <w:div w:id="476609452">
              <w:marLeft w:val="0"/>
              <w:marRight w:val="0"/>
              <w:marTop w:val="0"/>
              <w:marBottom w:val="0"/>
              <w:divBdr>
                <w:top w:val="none" w:sz="0" w:space="0" w:color="auto"/>
                <w:left w:val="none" w:sz="0" w:space="0" w:color="auto"/>
                <w:bottom w:val="none" w:sz="0" w:space="0" w:color="auto"/>
                <w:right w:val="none" w:sz="0" w:space="0" w:color="auto"/>
              </w:divBdr>
            </w:div>
            <w:div w:id="501089262">
              <w:marLeft w:val="0"/>
              <w:marRight w:val="0"/>
              <w:marTop w:val="0"/>
              <w:marBottom w:val="0"/>
              <w:divBdr>
                <w:top w:val="none" w:sz="0" w:space="0" w:color="auto"/>
                <w:left w:val="none" w:sz="0" w:space="0" w:color="auto"/>
                <w:bottom w:val="none" w:sz="0" w:space="0" w:color="auto"/>
                <w:right w:val="none" w:sz="0" w:space="0" w:color="auto"/>
              </w:divBdr>
            </w:div>
            <w:div w:id="1376924633">
              <w:marLeft w:val="0"/>
              <w:marRight w:val="0"/>
              <w:marTop w:val="0"/>
              <w:marBottom w:val="0"/>
              <w:divBdr>
                <w:top w:val="none" w:sz="0" w:space="0" w:color="auto"/>
                <w:left w:val="none" w:sz="0" w:space="0" w:color="auto"/>
                <w:bottom w:val="none" w:sz="0" w:space="0" w:color="auto"/>
                <w:right w:val="none" w:sz="0" w:space="0" w:color="auto"/>
              </w:divBdr>
            </w:div>
            <w:div w:id="1597902645">
              <w:marLeft w:val="0"/>
              <w:marRight w:val="0"/>
              <w:marTop w:val="0"/>
              <w:marBottom w:val="0"/>
              <w:divBdr>
                <w:top w:val="none" w:sz="0" w:space="0" w:color="auto"/>
                <w:left w:val="none" w:sz="0" w:space="0" w:color="auto"/>
                <w:bottom w:val="none" w:sz="0" w:space="0" w:color="auto"/>
                <w:right w:val="none" w:sz="0" w:space="0" w:color="auto"/>
              </w:divBdr>
            </w:div>
            <w:div w:id="1900440859">
              <w:marLeft w:val="0"/>
              <w:marRight w:val="0"/>
              <w:marTop w:val="0"/>
              <w:marBottom w:val="0"/>
              <w:divBdr>
                <w:top w:val="none" w:sz="0" w:space="0" w:color="auto"/>
                <w:left w:val="none" w:sz="0" w:space="0" w:color="auto"/>
                <w:bottom w:val="none" w:sz="0" w:space="0" w:color="auto"/>
                <w:right w:val="none" w:sz="0" w:space="0" w:color="auto"/>
              </w:divBdr>
            </w:div>
            <w:div w:id="20262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6082">
      <w:bodyDiv w:val="1"/>
      <w:marLeft w:val="0"/>
      <w:marRight w:val="0"/>
      <w:marTop w:val="0"/>
      <w:marBottom w:val="0"/>
      <w:divBdr>
        <w:top w:val="none" w:sz="0" w:space="0" w:color="auto"/>
        <w:left w:val="none" w:sz="0" w:space="0" w:color="auto"/>
        <w:bottom w:val="none" w:sz="0" w:space="0" w:color="auto"/>
        <w:right w:val="none" w:sz="0" w:space="0" w:color="auto"/>
      </w:divBdr>
    </w:div>
    <w:div w:id="995916790">
      <w:bodyDiv w:val="1"/>
      <w:marLeft w:val="0"/>
      <w:marRight w:val="0"/>
      <w:marTop w:val="0"/>
      <w:marBottom w:val="0"/>
      <w:divBdr>
        <w:top w:val="none" w:sz="0" w:space="0" w:color="auto"/>
        <w:left w:val="none" w:sz="0" w:space="0" w:color="auto"/>
        <w:bottom w:val="none" w:sz="0" w:space="0" w:color="auto"/>
        <w:right w:val="none" w:sz="0" w:space="0" w:color="auto"/>
      </w:divBdr>
    </w:div>
    <w:div w:id="997267300">
      <w:bodyDiv w:val="1"/>
      <w:marLeft w:val="0"/>
      <w:marRight w:val="0"/>
      <w:marTop w:val="0"/>
      <w:marBottom w:val="0"/>
      <w:divBdr>
        <w:top w:val="none" w:sz="0" w:space="0" w:color="auto"/>
        <w:left w:val="none" w:sz="0" w:space="0" w:color="auto"/>
        <w:bottom w:val="none" w:sz="0" w:space="0" w:color="auto"/>
        <w:right w:val="none" w:sz="0" w:space="0" w:color="auto"/>
      </w:divBdr>
      <w:divsChild>
        <w:div w:id="290719361">
          <w:marLeft w:val="0"/>
          <w:marRight w:val="0"/>
          <w:marTop w:val="0"/>
          <w:marBottom w:val="0"/>
          <w:divBdr>
            <w:top w:val="none" w:sz="0" w:space="0" w:color="auto"/>
            <w:left w:val="none" w:sz="0" w:space="0" w:color="auto"/>
            <w:bottom w:val="none" w:sz="0" w:space="0" w:color="auto"/>
            <w:right w:val="none" w:sz="0" w:space="0" w:color="auto"/>
          </w:divBdr>
        </w:div>
        <w:div w:id="379744940">
          <w:marLeft w:val="0"/>
          <w:marRight w:val="0"/>
          <w:marTop w:val="0"/>
          <w:marBottom w:val="0"/>
          <w:divBdr>
            <w:top w:val="none" w:sz="0" w:space="0" w:color="auto"/>
            <w:left w:val="none" w:sz="0" w:space="0" w:color="auto"/>
            <w:bottom w:val="none" w:sz="0" w:space="0" w:color="auto"/>
            <w:right w:val="none" w:sz="0" w:space="0" w:color="auto"/>
          </w:divBdr>
        </w:div>
        <w:div w:id="579799958">
          <w:marLeft w:val="0"/>
          <w:marRight w:val="0"/>
          <w:marTop w:val="0"/>
          <w:marBottom w:val="0"/>
          <w:divBdr>
            <w:top w:val="none" w:sz="0" w:space="0" w:color="auto"/>
            <w:left w:val="none" w:sz="0" w:space="0" w:color="auto"/>
            <w:bottom w:val="none" w:sz="0" w:space="0" w:color="auto"/>
            <w:right w:val="none" w:sz="0" w:space="0" w:color="auto"/>
          </w:divBdr>
        </w:div>
        <w:div w:id="1443308361">
          <w:marLeft w:val="0"/>
          <w:marRight w:val="0"/>
          <w:marTop w:val="0"/>
          <w:marBottom w:val="0"/>
          <w:divBdr>
            <w:top w:val="none" w:sz="0" w:space="0" w:color="auto"/>
            <w:left w:val="none" w:sz="0" w:space="0" w:color="auto"/>
            <w:bottom w:val="none" w:sz="0" w:space="0" w:color="auto"/>
            <w:right w:val="none" w:sz="0" w:space="0" w:color="auto"/>
          </w:divBdr>
        </w:div>
      </w:divsChild>
    </w:div>
    <w:div w:id="1000544826">
      <w:bodyDiv w:val="1"/>
      <w:marLeft w:val="0"/>
      <w:marRight w:val="0"/>
      <w:marTop w:val="0"/>
      <w:marBottom w:val="0"/>
      <w:divBdr>
        <w:top w:val="none" w:sz="0" w:space="0" w:color="auto"/>
        <w:left w:val="none" w:sz="0" w:space="0" w:color="auto"/>
        <w:bottom w:val="none" w:sz="0" w:space="0" w:color="auto"/>
        <w:right w:val="none" w:sz="0" w:space="0" w:color="auto"/>
      </w:divBdr>
      <w:divsChild>
        <w:div w:id="376202032">
          <w:marLeft w:val="0"/>
          <w:marRight w:val="0"/>
          <w:marTop w:val="0"/>
          <w:marBottom w:val="0"/>
          <w:divBdr>
            <w:top w:val="none" w:sz="0" w:space="0" w:color="auto"/>
            <w:left w:val="none" w:sz="0" w:space="0" w:color="auto"/>
            <w:bottom w:val="none" w:sz="0" w:space="0" w:color="auto"/>
            <w:right w:val="none" w:sz="0" w:space="0" w:color="auto"/>
          </w:divBdr>
        </w:div>
      </w:divsChild>
    </w:div>
    <w:div w:id="1009986859">
      <w:bodyDiv w:val="1"/>
      <w:marLeft w:val="0"/>
      <w:marRight w:val="0"/>
      <w:marTop w:val="0"/>
      <w:marBottom w:val="0"/>
      <w:divBdr>
        <w:top w:val="none" w:sz="0" w:space="0" w:color="auto"/>
        <w:left w:val="none" w:sz="0" w:space="0" w:color="auto"/>
        <w:bottom w:val="none" w:sz="0" w:space="0" w:color="auto"/>
        <w:right w:val="none" w:sz="0" w:space="0" w:color="auto"/>
      </w:divBdr>
      <w:divsChild>
        <w:div w:id="449672031">
          <w:marLeft w:val="0"/>
          <w:marRight w:val="0"/>
          <w:marTop w:val="0"/>
          <w:marBottom w:val="0"/>
          <w:divBdr>
            <w:top w:val="none" w:sz="0" w:space="0" w:color="auto"/>
            <w:left w:val="none" w:sz="0" w:space="0" w:color="auto"/>
            <w:bottom w:val="none" w:sz="0" w:space="0" w:color="auto"/>
            <w:right w:val="none" w:sz="0" w:space="0" w:color="auto"/>
          </w:divBdr>
        </w:div>
        <w:div w:id="480581311">
          <w:marLeft w:val="0"/>
          <w:marRight w:val="0"/>
          <w:marTop w:val="0"/>
          <w:marBottom w:val="0"/>
          <w:divBdr>
            <w:top w:val="none" w:sz="0" w:space="0" w:color="auto"/>
            <w:left w:val="none" w:sz="0" w:space="0" w:color="auto"/>
            <w:bottom w:val="none" w:sz="0" w:space="0" w:color="auto"/>
            <w:right w:val="none" w:sz="0" w:space="0" w:color="auto"/>
          </w:divBdr>
        </w:div>
      </w:divsChild>
    </w:div>
    <w:div w:id="1047412128">
      <w:bodyDiv w:val="1"/>
      <w:marLeft w:val="0"/>
      <w:marRight w:val="0"/>
      <w:marTop w:val="0"/>
      <w:marBottom w:val="0"/>
      <w:divBdr>
        <w:top w:val="none" w:sz="0" w:space="0" w:color="auto"/>
        <w:left w:val="none" w:sz="0" w:space="0" w:color="auto"/>
        <w:bottom w:val="none" w:sz="0" w:space="0" w:color="auto"/>
        <w:right w:val="none" w:sz="0" w:space="0" w:color="auto"/>
      </w:divBdr>
      <w:divsChild>
        <w:div w:id="206182499">
          <w:marLeft w:val="0"/>
          <w:marRight w:val="0"/>
          <w:marTop w:val="0"/>
          <w:marBottom w:val="0"/>
          <w:divBdr>
            <w:top w:val="none" w:sz="0" w:space="0" w:color="auto"/>
            <w:left w:val="none" w:sz="0" w:space="0" w:color="auto"/>
            <w:bottom w:val="none" w:sz="0" w:space="0" w:color="auto"/>
            <w:right w:val="none" w:sz="0" w:space="0" w:color="auto"/>
          </w:divBdr>
        </w:div>
        <w:div w:id="351878640">
          <w:marLeft w:val="0"/>
          <w:marRight w:val="0"/>
          <w:marTop w:val="0"/>
          <w:marBottom w:val="0"/>
          <w:divBdr>
            <w:top w:val="none" w:sz="0" w:space="0" w:color="auto"/>
            <w:left w:val="none" w:sz="0" w:space="0" w:color="auto"/>
            <w:bottom w:val="none" w:sz="0" w:space="0" w:color="auto"/>
            <w:right w:val="none" w:sz="0" w:space="0" w:color="auto"/>
          </w:divBdr>
        </w:div>
        <w:div w:id="862355153">
          <w:marLeft w:val="0"/>
          <w:marRight w:val="0"/>
          <w:marTop w:val="0"/>
          <w:marBottom w:val="0"/>
          <w:divBdr>
            <w:top w:val="none" w:sz="0" w:space="0" w:color="auto"/>
            <w:left w:val="none" w:sz="0" w:space="0" w:color="auto"/>
            <w:bottom w:val="none" w:sz="0" w:space="0" w:color="auto"/>
            <w:right w:val="none" w:sz="0" w:space="0" w:color="auto"/>
          </w:divBdr>
        </w:div>
        <w:div w:id="1562979278">
          <w:marLeft w:val="0"/>
          <w:marRight w:val="0"/>
          <w:marTop w:val="0"/>
          <w:marBottom w:val="0"/>
          <w:divBdr>
            <w:top w:val="none" w:sz="0" w:space="0" w:color="auto"/>
            <w:left w:val="none" w:sz="0" w:space="0" w:color="auto"/>
            <w:bottom w:val="none" w:sz="0" w:space="0" w:color="auto"/>
            <w:right w:val="none" w:sz="0" w:space="0" w:color="auto"/>
          </w:divBdr>
        </w:div>
      </w:divsChild>
    </w:div>
    <w:div w:id="1059208235">
      <w:bodyDiv w:val="1"/>
      <w:marLeft w:val="0"/>
      <w:marRight w:val="0"/>
      <w:marTop w:val="0"/>
      <w:marBottom w:val="0"/>
      <w:divBdr>
        <w:top w:val="none" w:sz="0" w:space="0" w:color="auto"/>
        <w:left w:val="none" w:sz="0" w:space="0" w:color="auto"/>
        <w:bottom w:val="none" w:sz="0" w:space="0" w:color="auto"/>
        <w:right w:val="none" w:sz="0" w:space="0" w:color="auto"/>
      </w:divBdr>
    </w:div>
    <w:div w:id="1074089199">
      <w:bodyDiv w:val="1"/>
      <w:marLeft w:val="0"/>
      <w:marRight w:val="0"/>
      <w:marTop w:val="0"/>
      <w:marBottom w:val="0"/>
      <w:divBdr>
        <w:top w:val="none" w:sz="0" w:space="0" w:color="auto"/>
        <w:left w:val="none" w:sz="0" w:space="0" w:color="auto"/>
        <w:bottom w:val="none" w:sz="0" w:space="0" w:color="auto"/>
        <w:right w:val="none" w:sz="0" w:space="0" w:color="auto"/>
      </w:divBdr>
      <w:divsChild>
        <w:div w:id="409425437">
          <w:marLeft w:val="0"/>
          <w:marRight w:val="0"/>
          <w:marTop w:val="0"/>
          <w:marBottom w:val="0"/>
          <w:divBdr>
            <w:top w:val="none" w:sz="0" w:space="0" w:color="auto"/>
            <w:left w:val="none" w:sz="0" w:space="0" w:color="auto"/>
            <w:bottom w:val="none" w:sz="0" w:space="0" w:color="auto"/>
            <w:right w:val="none" w:sz="0" w:space="0" w:color="auto"/>
          </w:divBdr>
        </w:div>
        <w:div w:id="672607680">
          <w:marLeft w:val="0"/>
          <w:marRight w:val="0"/>
          <w:marTop w:val="0"/>
          <w:marBottom w:val="0"/>
          <w:divBdr>
            <w:top w:val="none" w:sz="0" w:space="0" w:color="auto"/>
            <w:left w:val="none" w:sz="0" w:space="0" w:color="auto"/>
            <w:bottom w:val="none" w:sz="0" w:space="0" w:color="auto"/>
            <w:right w:val="none" w:sz="0" w:space="0" w:color="auto"/>
          </w:divBdr>
        </w:div>
        <w:div w:id="1795908469">
          <w:marLeft w:val="0"/>
          <w:marRight w:val="0"/>
          <w:marTop w:val="0"/>
          <w:marBottom w:val="0"/>
          <w:divBdr>
            <w:top w:val="none" w:sz="0" w:space="0" w:color="auto"/>
            <w:left w:val="none" w:sz="0" w:space="0" w:color="auto"/>
            <w:bottom w:val="none" w:sz="0" w:space="0" w:color="auto"/>
            <w:right w:val="none" w:sz="0" w:space="0" w:color="auto"/>
          </w:divBdr>
        </w:div>
      </w:divsChild>
    </w:div>
    <w:div w:id="1080059082">
      <w:bodyDiv w:val="1"/>
      <w:marLeft w:val="0"/>
      <w:marRight w:val="0"/>
      <w:marTop w:val="0"/>
      <w:marBottom w:val="0"/>
      <w:divBdr>
        <w:top w:val="none" w:sz="0" w:space="0" w:color="auto"/>
        <w:left w:val="none" w:sz="0" w:space="0" w:color="auto"/>
        <w:bottom w:val="none" w:sz="0" w:space="0" w:color="auto"/>
        <w:right w:val="none" w:sz="0" w:space="0" w:color="auto"/>
      </w:divBdr>
    </w:div>
    <w:div w:id="1086536101">
      <w:bodyDiv w:val="1"/>
      <w:marLeft w:val="0"/>
      <w:marRight w:val="0"/>
      <w:marTop w:val="0"/>
      <w:marBottom w:val="0"/>
      <w:divBdr>
        <w:top w:val="none" w:sz="0" w:space="0" w:color="auto"/>
        <w:left w:val="none" w:sz="0" w:space="0" w:color="auto"/>
        <w:bottom w:val="none" w:sz="0" w:space="0" w:color="auto"/>
        <w:right w:val="none" w:sz="0" w:space="0" w:color="auto"/>
      </w:divBdr>
      <w:divsChild>
        <w:div w:id="75521412">
          <w:marLeft w:val="0"/>
          <w:marRight w:val="0"/>
          <w:marTop w:val="0"/>
          <w:marBottom w:val="0"/>
          <w:divBdr>
            <w:top w:val="none" w:sz="0" w:space="0" w:color="auto"/>
            <w:left w:val="none" w:sz="0" w:space="0" w:color="auto"/>
            <w:bottom w:val="none" w:sz="0" w:space="0" w:color="auto"/>
            <w:right w:val="none" w:sz="0" w:space="0" w:color="auto"/>
          </w:divBdr>
          <w:divsChild>
            <w:div w:id="650790657">
              <w:marLeft w:val="0"/>
              <w:marRight w:val="0"/>
              <w:marTop w:val="30"/>
              <w:marBottom w:val="30"/>
              <w:divBdr>
                <w:top w:val="none" w:sz="0" w:space="0" w:color="auto"/>
                <w:left w:val="none" w:sz="0" w:space="0" w:color="auto"/>
                <w:bottom w:val="none" w:sz="0" w:space="0" w:color="auto"/>
                <w:right w:val="none" w:sz="0" w:space="0" w:color="auto"/>
              </w:divBdr>
              <w:divsChild>
                <w:div w:id="220604902">
                  <w:marLeft w:val="0"/>
                  <w:marRight w:val="0"/>
                  <w:marTop w:val="0"/>
                  <w:marBottom w:val="0"/>
                  <w:divBdr>
                    <w:top w:val="none" w:sz="0" w:space="0" w:color="auto"/>
                    <w:left w:val="none" w:sz="0" w:space="0" w:color="auto"/>
                    <w:bottom w:val="none" w:sz="0" w:space="0" w:color="auto"/>
                    <w:right w:val="none" w:sz="0" w:space="0" w:color="auto"/>
                  </w:divBdr>
                  <w:divsChild>
                    <w:div w:id="2118717264">
                      <w:marLeft w:val="0"/>
                      <w:marRight w:val="0"/>
                      <w:marTop w:val="0"/>
                      <w:marBottom w:val="0"/>
                      <w:divBdr>
                        <w:top w:val="none" w:sz="0" w:space="0" w:color="auto"/>
                        <w:left w:val="none" w:sz="0" w:space="0" w:color="auto"/>
                        <w:bottom w:val="none" w:sz="0" w:space="0" w:color="auto"/>
                        <w:right w:val="none" w:sz="0" w:space="0" w:color="auto"/>
                      </w:divBdr>
                    </w:div>
                  </w:divsChild>
                </w:div>
                <w:div w:id="351953693">
                  <w:marLeft w:val="0"/>
                  <w:marRight w:val="0"/>
                  <w:marTop w:val="0"/>
                  <w:marBottom w:val="0"/>
                  <w:divBdr>
                    <w:top w:val="none" w:sz="0" w:space="0" w:color="auto"/>
                    <w:left w:val="none" w:sz="0" w:space="0" w:color="auto"/>
                    <w:bottom w:val="none" w:sz="0" w:space="0" w:color="auto"/>
                    <w:right w:val="none" w:sz="0" w:space="0" w:color="auto"/>
                  </w:divBdr>
                  <w:divsChild>
                    <w:div w:id="245113008">
                      <w:marLeft w:val="0"/>
                      <w:marRight w:val="0"/>
                      <w:marTop w:val="0"/>
                      <w:marBottom w:val="0"/>
                      <w:divBdr>
                        <w:top w:val="none" w:sz="0" w:space="0" w:color="auto"/>
                        <w:left w:val="none" w:sz="0" w:space="0" w:color="auto"/>
                        <w:bottom w:val="none" w:sz="0" w:space="0" w:color="auto"/>
                        <w:right w:val="none" w:sz="0" w:space="0" w:color="auto"/>
                      </w:divBdr>
                    </w:div>
                  </w:divsChild>
                </w:div>
                <w:div w:id="378208465">
                  <w:marLeft w:val="0"/>
                  <w:marRight w:val="0"/>
                  <w:marTop w:val="0"/>
                  <w:marBottom w:val="0"/>
                  <w:divBdr>
                    <w:top w:val="none" w:sz="0" w:space="0" w:color="auto"/>
                    <w:left w:val="none" w:sz="0" w:space="0" w:color="auto"/>
                    <w:bottom w:val="none" w:sz="0" w:space="0" w:color="auto"/>
                    <w:right w:val="none" w:sz="0" w:space="0" w:color="auto"/>
                  </w:divBdr>
                  <w:divsChild>
                    <w:div w:id="633221501">
                      <w:marLeft w:val="0"/>
                      <w:marRight w:val="0"/>
                      <w:marTop w:val="0"/>
                      <w:marBottom w:val="0"/>
                      <w:divBdr>
                        <w:top w:val="none" w:sz="0" w:space="0" w:color="auto"/>
                        <w:left w:val="none" w:sz="0" w:space="0" w:color="auto"/>
                        <w:bottom w:val="none" w:sz="0" w:space="0" w:color="auto"/>
                        <w:right w:val="none" w:sz="0" w:space="0" w:color="auto"/>
                      </w:divBdr>
                    </w:div>
                  </w:divsChild>
                </w:div>
                <w:div w:id="381054188">
                  <w:marLeft w:val="0"/>
                  <w:marRight w:val="0"/>
                  <w:marTop w:val="0"/>
                  <w:marBottom w:val="0"/>
                  <w:divBdr>
                    <w:top w:val="none" w:sz="0" w:space="0" w:color="auto"/>
                    <w:left w:val="none" w:sz="0" w:space="0" w:color="auto"/>
                    <w:bottom w:val="none" w:sz="0" w:space="0" w:color="auto"/>
                    <w:right w:val="none" w:sz="0" w:space="0" w:color="auto"/>
                  </w:divBdr>
                  <w:divsChild>
                    <w:div w:id="1288272498">
                      <w:marLeft w:val="0"/>
                      <w:marRight w:val="0"/>
                      <w:marTop w:val="0"/>
                      <w:marBottom w:val="0"/>
                      <w:divBdr>
                        <w:top w:val="none" w:sz="0" w:space="0" w:color="auto"/>
                        <w:left w:val="none" w:sz="0" w:space="0" w:color="auto"/>
                        <w:bottom w:val="none" w:sz="0" w:space="0" w:color="auto"/>
                        <w:right w:val="none" w:sz="0" w:space="0" w:color="auto"/>
                      </w:divBdr>
                    </w:div>
                  </w:divsChild>
                </w:div>
                <w:div w:id="582647183">
                  <w:marLeft w:val="0"/>
                  <w:marRight w:val="0"/>
                  <w:marTop w:val="0"/>
                  <w:marBottom w:val="0"/>
                  <w:divBdr>
                    <w:top w:val="none" w:sz="0" w:space="0" w:color="auto"/>
                    <w:left w:val="none" w:sz="0" w:space="0" w:color="auto"/>
                    <w:bottom w:val="none" w:sz="0" w:space="0" w:color="auto"/>
                    <w:right w:val="none" w:sz="0" w:space="0" w:color="auto"/>
                  </w:divBdr>
                  <w:divsChild>
                    <w:div w:id="1598366183">
                      <w:marLeft w:val="0"/>
                      <w:marRight w:val="0"/>
                      <w:marTop w:val="0"/>
                      <w:marBottom w:val="0"/>
                      <w:divBdr>
                        <w:top w:val="none" w:sz="0" w:space="0" w:color="auto"/>
                        <w:left w:val="none" w:sz="0" w:space="0" w:color="auto"/>
                        <w:bottom w:val="none" w:sz="0" w:space="0" w:color="auto"/>
                        <w:right w:val="none" w:sz="0" w:space="0" w:color="auto"/>
                      </w:divBdr>
                    </w:div>
                  </w:divsChild>
                </w:div>
                <w:div w:id="818501046">
                  <w:marLeft w:val="0"/>
                  <w:marRight w:val="0"/>
                  <w:marTop w:val="0"/>
                  <w:marBottom w:val="0"/>
                  <w:divBdr>
                    <w:top w:val="none" w:sz="0" w:space="0" w:color="auto"/>
                    <w:left w:val="none" w:sz="0" w:space="0" w:color="auto"/>
                    <w:bottom w:val="none" w:sz="0" w:space="0" w:color="auto"/>
                    <w:right w:val="none" w:sz="0" w:space="0" w:color="auto"/>
                  </w:divBdr>
                  <w:divsChild>
                    <w:div w:id="1751275017">
                      <w:marLeft w:val="0"/>
                      <w:marRight w:val="0"/>
                      <w:marTop w:val="0"/>
                      <w:marBottom w:val="0"/>
                      <w:divBdr>
                        <w:top w:val="none" w:sz="0" w:space="0" w:color="auto"/>
                        <w:left w:val="none" w:sz="0" w:space="0" w:color="auto"/>
                        <w:bottom w:val="none" w:sz="0" w:space="0" w:color="auto"/>
                        <w:right w:val="none" w:sz="0" w:space="0" w:color="auto"/>
                      </w:divBdr>
                    </w:div>
                  </w:divsChild>
                </w:div>
                <w:div w:id="1139415418">
                  <w:marLeft w:val="0"/>
                  <w:marRight w:val="0"/>
                  <w:marTop w:val="0"/>
                  <w:marBottom w:val="0"/>
                  <w:divBdr>
                    <w:top w:val="none" w:sz="0" w:space="0" w:color="auto"/>
                    <w:left w:val="none" w:sz="0" w:space="0" w:color="auto"/>
                    <w:bottom w:val="none" w:sz="0" w:space="0" w:color="auto"/>
                    <w:right w:val="none" w:sz="0" w:space="0" w:color="auto"/>
                  </w:divBdr>
                  <w:divsChild>
                    <w:div w:id="99881884">
                      <w:marLeft w:val="0"/>
                      <w:marRight w:val="0"/>
                      <w:marTop w:val="0"/>
                      <w:marBottom w:val="0"/>
                      <w:divBdr>
                        <w:top w:val="none" w:sz="0" w:space="0" w:color="auto"/>
                        <w:left w:val="none" w:sz="0" w:space="0" w:color="auto"/>
                        <w:bottom w:val="none" w:sz="0" w:space="0" w:color="auto"/>
                        <w:right w:val="none" w:sz="0" w:space="0" w:color="auto"/>
                      </w:divBdr>
                    </w:div>
                  </w:divsChild>
                </w:div>
                <w:div w:id="1142817947">
                  <w:marLeft w:val="0"/>
                  <w:marRight w:val="0"/>
                  <w:marTop w:val="0"/>
                  <w:marBottom w:val="0"/>
                  <w:divBdr>
                    <w:top w:val="none" w:sz="0" w:space="0" w:color="auto"/>
                    <w:left w:val="none" w:sz="0" w:space="0" w:color="auto"/>
                    <w:bottom w:val="none" w:sz="0" w:space="0" w:color="auto"/>
                    <w:right w:val="none" w:sz="0" w:space="0" w:color="auto"/>
                  </w:divBdr>
                  <w:divsChild>
                    <w:div w:id="964308597">
                      <w:marLeft w:val="0"/>
                      <w:marRight w:val="0"/>
                      <w:marTop w:val="0"/>
                      <w:marBottom w:val="0"/>
                      <w:divBdr>
                        <w:top w:val="none" w:sz="0" w:space="0" w:color="auto"/>
                        <w:left w:val="none" w:sz="0" w:space="0" w:color="auto"/>
                        <w:bottom w:val="none" w:sz="0" w:space="0" w:color="auto"/>
                        <w:right w:val="none" w:sz="0" w:space="0" w:color="auto"/>
                      </w:divBdr>
                    </w:div>
                  </w:divsChild>
                </w:div>
                <w:div w:id="1184779979">
                  <w:marLeft w:val="0"/>
                  <w:marRight w:val="0"/>
                  <w:marTop w:val="0"/>
                  <w:marBottom w:val="0"/>
                  <w:divBdr>
                    <w:top w:val="none" w:sz="0" w:space="0" w:color="auto"/>
                    <w:left w:val="none" w:sz="0" w:space="0" w:color="auto"/>
                    <w:bottom w:val="none" w:sz="0" w:space="0" w:color="auto"/>
                    <w:right w:val="none" w:sz="0" w:space="0" w:color="auto"/>
                  </w:divBdr>
                  <w:divsChild>
                    <w:div w:id="2088843440">
                      <w:marLeft w:val="0"/>
                      <w:marRight w:val="0"/>
                      <w:marTop w:val="0"/>
                      <w:marBottom w:val="0"/>
                      <w:divBdr>
                        <w:top w:val="none" w:sz="0" w:space="0" w:color="auto"/>
                        <w:left w:val="none" w:sz="0" w:space="0" w:color="auto"/>
                        <w:bottom w:val="none" w:sz="0" w:space="0" w:color="auto"/>
                        <w:right w:val="none" w:sz="0" w:space="0" w:color="auto"/>
                      </w:divBdr>
                    </w:div>
                  </w:divsChild>
                </w:div>
                <w:div w:id="1271204630">
                  <w:marLeft w:val="0"/>
                  <w:marRight w:val="0"/>
                  <w:marTop w:val="0"/>
                  <w:marBottom w:val="0"/>
                  <w:divBdr>
                    <w:top w:val="none" w:sz="0" w:space="0" w:color="auto"/>
                    <w:left w:val="none" w:sz="0" w:space="0" w:color="auto"/>
                    <w:bottom w:val="none" w:sz="0" w:space="0" w:color="auto"/>
                    <w:right w:val="none" w:sz="0" w:space="0" w:color="auto"/>
                  </w:divBdr>
                  <w:divsChild>
                    <w:div w:id="1012488617">
                      <w:marLeft w:val="0"/>
                      <w:marRight w:val="0"/>
                      <w:marTop w:val="0"/>
                      <w:marBottom w:val="0"/>
                      <w:divBdr>
                        <w:top w:val="none" w:sz="0" w:space="0" w:color="auto"/>
                        <w:left w:val="none" w:sz="0" w:space="0" w:color="auto"/>
                        <w:bottom w:val="none" w:sz="0" w:space="0" w:color="auto"/>
                        <w:right w:val="none" w:sz="0" w:space="0" w:color="auto"/>
                      </w:divBdr>
                    </w:div>
                  </w:divsChild>
                </w:div>
                <w:div w:id="1292904414">
                  <w:marLeft w:val="0"/>
                  <w:marRight w:val="0"/>
                  <w:marTop w:val="0"/>
                  <w:marBottom w:val="0"/>
                  <w:divBdr>
                    <w:top w:val="none" w:sz="0" w:space="0" w:color="auto"/>
                    <w:left w:val="none" w:sz="0" w:space="0" w:color="auto"/>
                    <w:bottom w:val="none" w:sz="0" w:space="0" w:color="auto"/>
                    <w:right w:val="none" w:sz="0" w:space="0" w:color="auto"/>
                  </w:divBdr>
                  <w:divsChild>
                    <w:div w:id="1087926836">
                      <w:marLeft w:val="0"/>
                      <w:marRight w:val="0"/>
                      <w:marTop w:val="0"/>
                      <w:marBottom w:val="0"/>
                      <w:divBdr>
                        <w:top w:val="none" w:sz="0" w:space="0" w:color="auto"/>
                        <w:left w:val="none" w:sz="0" w:space="0" w:color="auto"/>
                        <w:bottom w:val="none" w:sz="0" w:space="0" w:color="auto"/>
                        <w:right w:val="none" w:sz="0" w:space="0" w:color="auto"/>
                      </w:divBdr>
                    </w:div>
                  </w:divsChild>
                </w:div>
                <w:div w:id="1317297774">
                  <w:marLeft w:val="0"/>
                  <w:marRight w:val="0"/>
                  <w:marTop w:val="0"/>
                  <w:marBottom w:val="0"/>
                  <w:divBdr>
                    <w:top w:val="none" w:sz="0" w:space="0" w:color="auto"/>
                    <w:left w:val="none" w:sz="0" w:space="0" w:color="auto"/>
                    <w:bottom w:val="none" w:sz="0" w:space="0" w:color="auto"/>
                    <w:right w:val="none" w:sz="0" w:space="0" w:color="auto"/>
                  </w:divBdr>
                  <w:divsChild>
                    <w:div w:id="694120051">
                      <w:marLeft w:val="0"/>
                      <w:marRight w:val="0"/>
                      <w:marTop w:val="0"/>
                      <w:marBottom w:val="0"/>
                      <w:divBdr>
                        <w:top w:val="none" w:sz="0" w:space="0" w:color="auto"/>
                        <w:left w:val="none" w:sz="0" w:space="0" w:color="auto"/>
                        <w:bottom w:val="none" w:sz="0" w:space="0" w:color="auto"/>
                        <w:right w:val="none" w:sz="0" w:space="0" w:color="auto"/>
                      </w:divBdr>
                    </w:div>
                  </w:divsChild>
                </w:div>
                <w:div w:id="1338146762">
                  <w:marLeft w:val="0"/>
                  <w:marRight w:val="0"/>
                  <w:marTop w:val="0"/>
                  <w:marBottom w:val="0"/>
                  <w:divBdr>
                    <w:top w:val="none" w:sz="0" w:space="0" w:color="auto"/>
                    <w:left w:val="none" w:sz="0" w:space="0" w:color="auto"/>
                    <w:bottom w:val="none" w:sz="0" w:space="0" w:color="auto"/>
                    <w:right w:val="none" w:sz="0" w:space="0" w:color="auto"/>
                  </w:divBdr>
                  <w:divsChild>
                    <w:div w:id="90441320">
                      <w:marLeft w:val="0"/>
                      <w:marRight w:val="0"/>
                      <w:marTop w:val="0"/>
                      <w:marBottom w:val="0"/>
                      <w:divBdr>
                        <w:top w:val="none" w:sz="0" w:space="0" w:color="auto"/>
                        <w:left w:val="none" w:sz="0" w:space="0" w:color="auto"/>
                        <w:bottom w:val="none" w:sz="0" w:space="0" w:color="auto"/>
                        <w:right w:val="none" w:sz="0" w:space="0" w:color="auto"/>
                      </w:divBdr>
                    </w:div>
                  </w:divsChild>
                </w:div>
                <w:div w:id="1584071520">
                  <w:marLeft w:val="0"/>
                  <w:marRight w:val="0"/>
                  <w:marTop w:val="0"/>
                  <w:marBottom w:val="0"/>
                  <w:divBdr>
                    <w:top w:val="none" w:sz="0" w:space="0" w:color="auto"/>
                    <w:left w:val="none" w:sz="0" w:space="0" w:color="auto"/>
                    <w:bottom w:val="none" w:sz="0" w:space="0" w:color="auto"/>
                    <w:right w:val="none" w:sz="0" w:space="0" w:color="auto"/>
                  </w:divBdr>
                  <w:divsChild>
                    <w:div w:id="1377117122">
                      <w:marLeft w:val="0"/>
                      <w:marRight w:val="0"/>
                      <w:marTop w:val="0"/>
                      <w:marBottom w:val="0"/>
                      <w:divBdr>
                        <w:top w:val="none" w:sz="0" w:space="0" w:color="auto"/>
                        <w:left w:val="none" w:sz="0" w:space="0" w:color="auto"/>
                        <w:bottom w:val="none" w:sz="0" w:space="0" w:color="auto"/>
                        <w:right w:val="none" w:sz="0" w:space="0" w:color="auto"/>
                      </w:divBdr>
                    </w:div>
                  </w:divsChild>
                </w:div>
                <w:div w:id="1597209502">
                  <w:marLeft w:val="0"/>
                  <w:marRight w:val="0"/>
                  <w:marTop w:val="0"/>
                  <w:marBottom w:val="0"/>
                  <w:divBdr>
                    <w:top w:val="none" w:sz="0" w:space="0" w:color="auto"/>
                    <w:left w:val="none" w:sz="0" w:space="0" w:color="auto"/>
                    <w:bottom w:val="none" w:sz="0" w:space="0" w:color="auto"/>
                    <w:right w:val="none" w:sz="0" w:space="0" w:color="auto"/>
                  </w:divBdr>
                  <w:divsChild>
                    <w:div w:id="1403718085">
                      <w:marLeft w:val="0"/>
                      <w:marRight w:val="0"/>
                      <w:marTop w:val="0"/>
                      <w:marBottom w:val="0"/>
                      <w:divBdr>
                        <w:top w:val="none" w:sz="0" w:space="0" w:color="auto"/>
                        <w:left w:val="none" w:sz="0" w:space="0" w:color="auto"/>
                        <w:bottom w:val="none" w:sz="0" w:space="0" w:color="auto"/>
                        <w:right w:val="none" w:sz="0" w:space="0" w:color="auto"/>
                      </w:divBdr>
                    </w:div>
                  </w:divsChild>
                </w:div>
                <w:div w:id="1613703476">
                  <w:marLeft w:val="0"/>
                  <w:marRight w:val="0"/>
                  <w:marTop w:val="0"/>
                  <w:marBottom w:val="0"/>
                  <w:divBdr>
                    <w:top w:val="none" w:sz="0" w:space="0" w:color="auto"/>
                    <w:left w:val="none" w:sz="0" w:space="0" w:color="auto"/>
                    <w:bottom w:val="none" w:sz="0" w:space="0" w:color="auto"/>
                    <w:right w:val="none" w:sz="0" w:space="0" w:color="auto"/>
                  </w:divBdr>
                  <w:divsChild>
                    <w:div w:id="1149789981">
                      <w:marLeft w:val="0"/>
                      <w:marRight w:val="0"/>
                      <w:marTop w:val="0"/>
                      <w:marBottom w:val="0"/>
                      <w:divBdr>
                        <w:top w:val="none" w:sz="0" w:space="0" w:color="auto"/>
                        <w:left w:val="none" w:sz="0" w:space="0" w:color="auto"/>
                        <w:bottom w:val="none" w:sz="0" w:space="0" w:color="auto"/>
                        <w:right w:val="none" w:sz="0" w:space="0" w:color="auto"/>
                      </w:divBdr>
                    </w:div>
                  </w:divsChild>
                </w:div>
                <w:div w:id="1759986917">
                  <w:marLeft w:val="0"/>
                  <w:marRight w:val="0"/>
                  <w:marTop w:val="0"/>
                  <w:marBottom w:val="0"/>
                  <w:divBdr>
                    <w:top w:val="none" w:sz="0" w:space="0" w:color="auto"/>
                    <w:left w:val="none" w:sz="0" w:space="0" w:color="auto"/>
                    <w:bottom w:val="none" w:sz="0" w:space="0" w:color="auto"/>
                    <w:right w:val="none" w:sz="0" w:space="0" w:color="auto"/>
                  </w:divBdr>
                  <w:divsChild>
                    <w:div w:id="1392580953">
                      <w:marLeft w:val="0"/>
                      <w:marRight w:val="0"/>
                      <w:marTop w:val="0"/>
                      <w:marBottom w:val="0"/>
                      <w:divBdr>
                        <w:top w:val="none" w:sz="0" w:space="0" w:color="auto"/>
                        <w:left w:val="none" w:sz="0" w:space="0" w:color="auto"/>
                        <w:bottom w:val="none" w:sz="0" w:space="0" w:color="auto"/>
                        <w:right w:val="none" w:sz="0" w:space="0" w:color="auto"/>
                      </w:divBdr>
                    </w:div>
                  </w:divsChild>
                </w:div>
                <w:div w:id="1815872551">
                  <w:marLeft w:val="0"/>
                  <w:marRight w:val="0"/>
                  <w:marTop w:val="0"/>
                  <w:marBottom w:val="0"/>
                  <w:divBdr>
                    <w:top w:val="none" w:sz="0" w:space="0" w:color="auto"/>
                    <w:left w:val="none" w:sz="0" w:space="0" w:color="auto"/>
                    <w:bottom w:val="none" w:sz="0" w:space="0" w:color="auto"/>
                    <w:right w:val="none" w:sz="0" w:space="0" w:color="auto"/>
                  </w:divBdr>
                  <w:divsChild>
                    <w:div w:id="506359829">
                      <w:marLeft w:val="0"/>
                      <w:marRight w:val="0"/>
                      <w:marTop w:val="0"/>
                      <w:marBottom w:val="0"/>
                      <w:divBdr>
                        <w:top w:val="none" w:sz="0" w:space="0" w:color="auto"/>
                        <w:left w:val="none" w:sz="0" w:space="0" w:color="auto"/>
                        <w:bottom w:val="none" w:sz="0" w:space="0" w:color="auto"/>
                        <w:right w:val="none" w:sz="0" w:space="0" w:color="auto"/>
                      </w:divBdr>
                    </w:div>
                  </w:divsChild>
                </w:div>
                <w:div w:id="1917669256">
                  <w:marLeft w:val="0"/>
                  <w:marRight w:val="0"/>
                  <w:marTop w:val="0"/>
                  <w:marBottom w:val="0"/>
                  <w:divBdr>
                    <w:top w:val="none" w:sz="0" w:space="0" w:color="auto"/>
                    <w:left w:val="none" w:sz="0" w:space="0" w:color="auto"/>
                    <w:bottom w:val="none" w:sz="0" w:space="0" w:color="auto"/>
                    <w:right w:val="none" w:sz="0" w:space="0" w:color="auto"/>
                  </w:divBdr>
                  <w:divsChild>
                    <w:div w:id="1578830121">
                      <w:marLeft w:val="0"/>
                      <w:marRight w:val="0"/>
                      <w:marTop w:val="0"/>
                      <w:marBottom w:val="0"/>
                      <w:divBdr>
                        <w:top w:val="none" w:sz="0" w:space="0" w:color="auto"/>
                        <w:left w:val="none" w:sz="0" w:space="0" w:color="auto"/>
                        <w:bottom w:val="none" w:sz="0" w:space="0" w:color="auto"/>
                        <w:right w:val="none" w:sz="0" w:space="0" w:color="auto"/>
                      </w:divBdr>
                    </w:div>
                  </w:divsChild>
                </w:div>
                <w:div w:id="2044205903">
                  <w:marLeft w:val="0"/>
                  <w:marRight w:val="0"/>
                  <w:marTop w:val="0"/>
                  <w:marBottom w:val="0"/>
                  <w:divBdr>
                    <w:top w:val="none" w:sz="0" w:space="0" w:color="auto"/>
                    <w:left w:val="none" w:sz="0" w:space="0" w:color="auto"/>
                    <w:bottom w:val="none" w:sz="0" w:space="0" w:color="auto"/>
                    <w:right w:val="none" w:sz="0" w:space="0" w:color="auto"/>
                  </w:divBdr>
                  <w:divsChild>
                    <w:div w:id="1844271931">
                      <w:marLeft w:val="0"/>
                      <w:marRight w:val="0"/>
                      <w:marTop w:val="0"/>
                      <w:marBottom w:val="0"/>
                      <w:divBdr>
                        <w:top w:val="none" w:sz="0" w:space="0" w:color="auto"/>
                        <w:left w:val="none" w:sz="0" w:space="0" w:color="auto"/>
                        <w:bottom w:val="none" w:sz="0" w:space="0" w:color="auto"/>
                        <w:right w:val="none" w:sz="0" w:space="0" w:color="auto"/>
                      </w:divBdr>
                    </w:div>
                  </w:divsChild>
                </w:div>
                <w:div w:id="2081515205">
                  <w:marLeft w:val="0"/>
                  <w:marRight w:val="0"/>
                  <w:marTop w:val="0"/>
                  <w:marBottom w:val="0"/>
                  <w:divBdr>
                    <w:top w:val="none" w:sz="0" w:space="0" w:color="auto"/>
                    <w:left w:val="none" w:sz="0" w:space="0" w:color="auto"/>
                    <w:bottom w:val="none" w:sz="0" w:space="0" w:color="auto"/>
                    <w:right w:val="none" w:sz="0" w:space="0" w:color="auto"/>
                  </w:divBdr>
                  <w:divsChild>
                    <w:div w:id="1666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975">
          <w:marLeft w:val="0"/>
          <w:marRight w:val="0"/>
          <w:marTop w:val="0"/>
          <w:marBottom w:val="0"/>
          <w:divBdr>
            <w:top w:val="none" w:sz="0" w:space="0" w:color="auto"/>
            <w:left w:val="none" w:sz="0" w:space="0" w:color="auto"/>
            <w:bottom w:val="none" w:sz="0" w:space="0" w:color="auto"/>
            <w:right w:val="none" w:sz="0" w:space="0" w:color="auto"/>
          </w:divBdr>
        </w:div>
      </w:divsChild>
    </w:div>
    <w:div w:id="1113789151">
      <w:bodyDiv w:val="1"/>
      <w:marLeft w:val="0"/>
      <w:marRight w:val="0"/>
      <w:marTop w:val="0"/>
      <w:marBottom w:val="0"/>
      <w:divBdr>
        <w:top w:val="none" w:sz="0" w:space="0" w:color="auto"/>
        <w:left w:val="none" w:sz="0" w:space="0" w:color="auto"/>
        <w:bottom w:val="none" w:sz="0" w:space="0" w:color="auto"/>
        <w:right w:val="none" w:sz="0" w:space="0" w:color="auto"/>
      </w:divBdr>
    </w:div>
    <w:div w:id="1127506234">
      <w:bodyDiv w:val="1"/>
      <w:marLeft w:val="0"/>
      <w:marRight w:val="0"/>
      <w:marTop w:val="0"/>
      <w:marBottom w:val="0"/>
      <w:divBdr>
        <w:top w:val="none" w:sz="0" w:space="0" w:color="auto"/>
        <w:left w:val="none" w:sz="0" w:space="0" w:color="auto"/>
        <w:bottom w:val="none" w:sz="0" w:space="0" w:color="auto"/>
        <w:right w:val="none" w:sz="0" w:space="0" w:color="auto"/>
      </w:divBdr>
      <w:divsChild>
        <w:div w:id="31660464">
          <w:marLeft w:val="0"/>
          <w:marRight w:val="0"/>
          <w:marTop w:val="0"/>
          <w:marBottom w:val="0"/>
          <w:divBdr>
            <w:top w:val="none" w:sz="0" w:space="0" w:color="auto"/>
            <w:left w:val="none" w:sz="0" w:space="0" w:color="auto"/>
            <w:bottom w:val="none" w:sz="0" w:space="0" w:color="auto"/>
            <w:right w:val="none" w:sz="0" w:space="0" w:color="auto"/>
          </w:divBdr>
        </w:div>
        <w:div w:id="126628009">
          <w:marLeft w:val="0"/>
          <w:marRight w:val="0"/>
          <w:marTop w:val="0"/>
          <w:marBottom w:val="0"/>
          <w:divBdr>
            <w:top w:val="none" w:sz="0" w:space="0" w:color="auto"/>
            <w:left w:val="none" w:sz="0" w:space="0" w:color="auto"/>
            <w:bottom w:val="none" w:sz="0" w:space="0" w:color="auto"/>
            <w:right w:val="none" w:sz="0" w:space="0" w:color="auto"/>
          </w:divBdr>
        </w:div>
        <w:div w:id="148400503">
          <w:marLeft w:val="0"/>
          <w:marRight w:val="0"/>
          <w:marTop w:val="0"/>
          <w:marBottom w:val="0"/>
          <w:divBdr>
            <w:top w:val="none" w:sz="0" w:space="0" w:color="auto"/>
            <w:left w:val="none" w:sz="0" w:space="0" w:color="auto"/>
            <w:bottom w:val="none" w:sz="0" w:space="0" w:color="auto"/>
            <w:right w:val="none" w:sz="0" w:space="0" w:color="auto"/>
          </w:divBdr>
        </w:div>
        <w:div w:id="409037669">
          <w:marLeft w:val="0"/>
          <w:marRight w:val="0"/>
          <w:marTop w:val="0"/>
          <w:marBottom w:val="0"/>
          <w:divBdr>
            <w:top w:val="none" w:sz="0" w:space="0" w:color="auto"/>
            <w:left w:val="none" w:sz="0" w:space="0" w:color="auto"/>
            <w:bottom w:val="none" w:sz="0" w:space="0" w:color="auto"/>
            <w:right w:val="none" w:sz="0" w:space="0" w:color="auto"/>
          </w:divBdr>
        </w:div>
        <w:div w:id="441415055">
          <w:marLeft w:val="0"/>
          <w:marRight w:val="0"/>
          <w:marTop w:val="0"/>
          <w:marBottom w:val="0"/>
          <w:divBdr>
            <w:top w:val="none" w:sz="0" w:space="0" w:color="auto"/>
            <w:left w:val="none" w:sz="0" w:space="0" w:color="auto"/>
            <w:bottom w:val="none" w:sz="0" w:space="0" w:color="auto"/>
            <w:right w:val="none" w:sz="0" w:space="0" w:color="auto"/>
          </w:divBdr>
        </w:div>
        <w:div w:id="518541085">
          <w:marLeft w:val="0"/>
          <w:marRight w:val="0"/>
          <w:marTop w:val="0"/>
          <w:marBottom w:val="0"/>
          <w:divBdr>
            <w:top w:val="none" w:sz="0" w:space="0" w:color="auto"/>
            <w:left w:val="none" w:sz="0" w:space="0" w:color="auto"/>
            <w:bottom w:val="none" w:sz="0" w:space="0" w:color="auto"/>
            <w:right w:val="none" w:sz="0" w:space="0" w:color="auto"/>
          </w:divBdr>
        </w:div>
        <w:div w:id="553396272">
          <w:marLeft w:val="0"/>
          <w:marRight w:val="0"/>
          <w:marTop w:val="0"/>
          <w:marBottom w:val="0"/>
          <w:divBdr>
            <w:top w:val="none" w:sz="0" w:space="0" w:color="auto"/>
            <w:left w:val="none" w:sz="0" w:space="0" w:color="auto"/>
            <w:bottom w:val="none" w:sz="0" w:space="0" w:color="auto"/>
            <w:right w:val="none" w:sz="0" w:space="0" w:color="auto"/>
          </w:divBdr>
        </w:div>
        <w:div w:id="569770390">
          <w:marLeft w:val="0"/>
          <w:marRight w:val="0"/>
          <w:marTop w:val="0"/>
          <w:marBottom w:val="0"/>
          <w:divBdr>
            <w:top w:val="none" w:sz="0" w:space="0" w:color="auto"/>
            <w:left w:val="none" w:sz="0" w:space="0" w:color="auto"/>
            <w:bottom w:val="none" w:sz="0" w:space="0" w:color="auto"/>
            <w:right w:val="none" w:sz="0" w:space="0" w:color="auto"/>
          </w:divBdr>
        </w:div>
        <w:div w:id="636301097">
          <w:marLeft w:val="0"/>
          <w:marRight w:val="0"/>
          <w:marTop w:val="0"/>
          <w:marBottom w:val="0"/>
          <w:divBdr>
            <w:top w:val="none" w:sz="0" w:space="0" w:color="auto"/>
            <w:left w:val="none" w:sz="0" w:space="0" w:color="auto"/>
            <w:bottom w:val="none" w:sz="0" w:space="0" w:color="auto"/>
            <w:right w:val="none" w:sz="0" w:space="0" w:color="auto"/>
          </w:divBdr>
        </w:div>
        <w:div w:id="906769894">
          <w:marLeft w:val="0"/>
          <w:marRight w:val="0"/>
          <w:marTop w:val="0"/>
          <w:marBottom w:val="0"/>
          <w:divBdr>
            <w:top w:val="none" w:sz="0" w:space="0" w:color="auto"/>
            <w:left w:val="none" w:sz="0" w:space="0" w:color="auto"/>
            <w:bottom w:val="none" w:sz="0" w:space="0" w:color="auto"/>
            <w:right w:val="none" w:sz="0" w:space="0" w:color="auto"/>
          </w:divBdr>
        </w:div>
        <w:div w:id="977421628">
          <w:marLeft w:val="0"/>
          <w:marRight w:val="0"/>
          <w:marTop w:val="0"/>
          <w:marBottom w:val="0"/>
          <w:divBdr>
            <w:top w:val="none" w:sz="0" w:space="0" w:color="auto"/>
            <w:left w:val="none" w:sz="0" w:space="0" w:color="auto"/>
            <w:bottom w:val="none" w:sz="0" w:space="0" w:color="auto"/>
            <w:right w:val="none" w:sz="0" w:space="0" w:color="auto"/>
          </w:divBdr>
        </w:div>
        <w:div w:id="992412938">
          <w:marLeft w:val="0"/>
          <w:marRight w:val="0"/>
          <w:marTop w:val="0"/>
          <w:marBottom w:val="0"/>
          <w:divBdr>
            <w:top w:val="none" w:sz="0" w:space="0" w:color="auto"/>
            <w:left w:val="none" w:sz="0" w:space="0" w:color="auto"/>
            <w:bottom w:val="none" w:sz="0" w:space="0" w:color="auto"/>
            <w:right w:val="none" w:sz="0" w:space="0" w:color="auto"/>
          </w:divBdr>
        </w:div>
        <w:div w:id="1035273547">
          <w:marLeft w:val="0"/>
          <w:marRight w:val="0"/>
          <w:marTop w:val="0"/>
          <w:marBottom w:val="0"/>
          <w:divBdr>
            <w:top w:val="none" w:sz="0" w:space="0" w:color="auto"/>
            <w:left w:val="none" w:sz="0" w:space="0" w:color="auto"/>
            <w:bottom w:val="none" w:sz="0" w:space="0" w:color="auto"/>
            <w:right w:val="none" w:sz="0" w:space="0" w:color="auto"/>
          </w:divBdr>
        </w:div>
        <w:div w:id="1058089289">
          <w:marLeft w:val="0"/>
          <w:marRight w:val="0"/>
          <w:marTop w:val="0"/>
          <w:marBottom w:val="0"/>
          <w:divBdr>
            <w:top w:val="none" w:sz="0" w:space="0" w:color="auto"/>
            <w:left w:val="none" w:sz="0" w:space="0" w:color="auto"/>
            <w:bottom w:val="none" w:sz="0" w:space="0" w:color="auto"/>
            <w:right w:val="none" w:sz="0" w:space="0" w:color="auto"/>
          </w:divBdr>
        </w:div>
        <w:div w:id="1192263047">
          <w:marLeft w:val="0"/>
          <w:marRight w:val="0"/>
          <w:marTop w:val="0"/>
          <w:marBottom w:val="0"/>
          <w:divBdr>
            <w:top w:val="none" w:sz="0" w:space="0" w:color="auto"/>
            <w:left w:val="none" w:sz="0" w:space="0" w:color="auto"/>
            <w:bottom w:val="none" w:sz="0" w:space="0" w:color="auto"/>
            <w:right w:val="none" w:sz="0" w:space="0" w:color="auto"/>
          </w:divBdr>
        </w:div>
        <w:div w:id="1232302639">
          <w:marLeft w:val="0"/>
          <w:marRight w:val="0"/>
          <w:marTop w:val="0"/>
          <w:marBottom w:val="0"/>
          <w:divBdr>
            <w:top w:val="none" w:sz="0" w:space="0" w:color="auto"/>
            <w:left w:val="none" w:sz="0" w:space="0" w:color="auto"/>
            <w:bottom w:val="none" w:sz="0" w:space="0" w:color="auto"/>
            <w:right w:val="none" w:sz="0" w:space="0" w:color="auto"/>
          </w:divBdr>
        </w:div>
        <w:div w:id="1233197755">
          <w:marLeft w:val="0"/>
          <w:marRight w:val="0"/>
          <w:marTop w:val="0"/>
          <w:marBottom w:val="0"/>
          <w:divBdr>
            <w:top w:val="none" w:sz="0" w:space="0" w:color="auto"/>
            <w:left w:val="none" w:sz="0" w:space="0" w:color="auto"/>
            <w:bottom w:val="none" w:sz="0" w:space="0" w:color="auto"/>
            <w:right w:val="none" w:sz="0" w:space="0" w:color="auto"/>
          </w:divBdr>
        </w:div>
        <w:div w:id="1517307016">
          <w:marLeft w:val="0"/>
          <w:marRight w:val="0"/>
          <w:marTop w:val="0"/>
          <w:marBottom w:val="0"/>
          <w:divBdr>
            <w:top w:val="none" w:sz="0" w:space="0" w:color="auto"/>
            <w:left w:val="none" w:sz="0" w:space="0" w:color="auto"/>
            <w:bottom w:val="none" w:sz="0" w:space="0" w:color="auto"/>
            <w:right w:val="none" w:sz="0" w:space="0" w:color="auto"/>
          </w:divBdr>
        </w:div>
        <w:div w:id="1530148177">
          <w:marLeft w:val="0"/>
          <w:marRight w:val="0"/>
          <w:marTop w:val="0"/>
          <w:marBottom w:val="0"/>
          <w:divBdr>
            <w:top w:val="none" w:sz="0" w:space="0" w:color="auto"/>
            <w:left w:val="none" w:sz="0" w:space="0" w:color="auto"/>
            <w:bottom w:val="none" w:sz="0" w:space="0" w:color="auto"/>
            <w:right w:val="none" w:sz="0" w:space="0" w:color="auto"/>
          </w:divBdr>
        </w:div>
        <w:div w:id="1548058205">
          <w:marLeft w:val="0"/>
          <w:marRight w:val="0"/>
          <w:marTop w:val="0"/>
          <w:marBottom w:val="0"/>
          <w:divBdr>
            <w:top w:val="none" w:sz="0" w:space="0" w:color="auto"/>
            <w:left w:val="none" w:sz="0" w:space="0" w:color="auto"/>
            <w:bottom w:val="none" w:sz="0" w:space="0" w:color="auto"/>
            <w:right w:val="none" w:sz="0" w:space="0" w:color="auto"/>
          </w:divBdr>
        </w:div>
        <w:div w:id="1554387258">
          <w:marLeft w:val="0"/>
          <w:marRight w:val="0"/>
          <w:marTop w:val="0"/>
          <w:marBottom w:val="0"/>
          <w:divBdr>
            <w:top w:val="none" w:sz="0" w:space="0" w:color="auto"/>
            <w:left w:val="none" w:sz="0" w:space="0" w:color="auto"/>
            <w:bottom w:val="none" w:sz="0" w:space="0" w:color="auto"/>
            <w:right w:val="none" w:sz="0" w:space="0" w:color="auto"/>
          </w:divBdr>
        </w:div>
        <w:div w:id="1555432922">
          <w:marLeft w:val="0"/>
          <w:marRight w:val="0"/>
          <w:marTop w:val="0"/>
          <w:marBottom w:val="0"/>
          <w:divBdr>
            <w:top w:val="none" w:sz="0" w:space="0" w:color="auto"/>
            <w:left w:val="none" w:sz="0" w:space="0" w:color="auto"/>
            <w:bottom w:val="none" w:sz="0" w:space="0" w:color="auto"/>
            <w:right w:val="none" w:sz="0" w:space="0" w:color="auto"/>
          </w:divBdr>
        </w:div>
        <w:div w:id="1670060259">
          <w:marLeft w:val="0"/>
          <w:marRight w:val="0"/>
          <w:marTop w:val="0"/>
          <w:marBottom w:val="0"/>
          <w:divBdr>
            <w:top w:val="none" w:sz="0" w:space="0" w:color="auto"/>
            <w:left w:val="none" w:sz="0" w:space="0" w:color="auto"/>
            <w:bottom w:val="none" w:sz="0" w:space="0" w:color="auto"/>
            <w:right w:val="none" w:sz="0" w:space="0" w:color="auto"/>
          </w:divBdr>
        </w:div>
        <w:div w:id="1877113752">
          <w:marLeft w:val="0"/>
          <w:marRight w:val="0"/>
          <w:marTop w:val="0"/>
          <w:marBottom w:val="0"/>
          <w:divBdr>
            <w:top w:val="none" w:sz="0" w:space="0" w:color="auto"/>
            <w:left w:val="none" w:sz="0" w:space="0" w:color="auto"/>
            <w:bottom w:val="none" w:sz="0" w:space="0" w:color="auto"/>
            <w:right w:val="none" w:sz="0" w:space="0" w:color="auto"/>
          </w:divBdr>
        </w:div>
        <w:div w:id="2023967979">
          <w:marLeft w:val="0"/>
          <w:marRight w:val="0"/>
          <w:marTop w:val="0"/>
          <w:marBottom w:val="0"/>
          <w:divBdr>
            <w:top w:val="none" w:sz="0" w:space="0" w:color="auto"/>
            <w:left w:val="none" w:sz="0" w:space="0" w:color="auto"/>
            <w:bottom w:val="none" w:sz="0" w:space="0" w:color="auto"/>
            <w:right w:val="none" w:sz="0" w:space="0" w:color="auto"/>
          </w:divBdr>
        </w:div>
      </w:divsChild>
    </w:div>
    <w:div w:id="1149781269">
      <w:bodyDiv w:val="1"/>
      <w:marLeft w:val="0"/>
      <w:marRight w:val="0"/>
      <w:marTop w:val="0"/>
      <w:marBottom w:val="0"/>
      <w:divBdr>
        <w:top w:val="none" w:sz="0" w:space="0" w:color="auto"/>
        <w:left w:val="none" w:sz="0" w:space="0" w:color="auto"/>
        <w:bottom w:val="none" w:sz="0" w:space="0" w:color="auto"/>
        <w:right w:val="none" w:sz="0" w:space="0" w:color="auto"/>
      </w:divBdr>
    </w:div>
    <w:div w:id="1210800308">
      <w:bodyDiv w:val="1"/>
      <w:marLeft w:val="0"/>
      <w:marRight w:val="0"/>
      <w:marTop w:val="0"/>
      <w:marBottom w:val="0"/>
      <w:divBdr>
        <w:top w:val="none" w:sz="0" w:space="0" w:color="auto"/>
        <w:left w:val="none" w:sz="0" w:space="0" w:color="auto"/>
        <w:bottom w:val="none" w:sz="0" w:space="0" w:color="auto"/>
        <w:right w:val="none" w:sz="0" w:space="0" w:color="auto"/>
      </w:divBdr>
    </w:div>
    <w:div w:id="1267418789">
      <w:bodyDiv w:val="1"/>
      <w:marLeft w:val="0"/>
      <w:marRight w:val="0"/>
      <w:marTop w:val="0"/>
      <w:marBottom w:val="0"/>
      <w:divBdr>
        <w:top w:val="none" w:sz="0" w:space="0" w:color="auto"/>
        <w:left w:val="none" w:sz="0" w:space="0" w:color="auto"/>
        <w:bottom w:val="none" w:sz="0" w:space="0" w:color="auto"/>
        <w:right w:val="none" w:sz="0" w:space="0" w:color="auto"/>
      </w:divBdr>
    </w:div>
    <w:div w:id="1352759842">
      <w:bodyDiv w:val="1"/>
      <w:marLeft w:val="0"/>
      <w:marRight w:val="0"/>
      <w:marTop w:val="0"/>
      <w:marBottom w:val="0"/>
      <w:divBdr>
        <w:top w:val="none" w:sz="0" w:space="0" w:color="auto"/>
        <w:left w:val="none" w:sz="0" w:space="0" w:color="auto"/>
        <w:bottom w:val="none" w:sz="0" w:space="0" w:color="auto"/>
        <w:right w:val="none" w:sz="0" w:space="0" w:color="auto"/>
      </w:divBdr>
    </w:div>
    <w:div w:id="1386416377">
      <w:bodyDiv w:val="1"/>
      <w:marLeft w:val="0"/>
      <w:marRight w:val="0"/>
      <w:marTop w:val="0"/>
      <w:marBottom w:val="0"/>
      <w:divBdr>
        <w:top w:val="none" w:sz="0" w:space="0" w:color="auto"/>
        <w:left w:val="none" w:sz="0" w:space="0" w:color="auto"/>
        <w:bottom w:val="none" w:sz="0" w:space="0" w:color="auto"/>
        <w:right w:val="none" w:sz="0" w:space="0" w:color="auto"/>
      </w:divBdr>
    </w:div>
    <w:div w:id="1391687288">
      <w:bodyDiv w:val="1"/>
      <w:marLeft w:val="0"/>
      <w:marRight w:val="0"/>
      <w:marTop w:val="0"/>
      <w:marBottom w:val="0"/>
      <w:divBdr>
        <w:top w:val="none" w:sz="0" w:space="0" w:color="auto"/>
        <w:left w:val="none" w:sz="0" w:space="0" w:color="auto"/>
        <w:bottom w:val="none" w:sz="0" w:space="0" w:color="auto"/>
        <w:right w:val="none" w:sz="0" w:space="0" w:color="auto"/>
      </w:divBdr>
    </w:div>
    <w:div w:id="1394111796">
      <w:bodyDiv w:val="1"/>
      <w:marLeft w:val="0"/>
      <w:marRight w:val="0"/>
      <w:marTop w:val="0"/>
      <w:marBottom w:val="0"/>
      <w:divBdr>
        <w:top w:val="none" w:sz="0" w:space="0" w:color="auto"/>
        <w:left w:val="none" w:sz="0" w:space="0" w:color="auto"/>
        <w:bottom w:val="none" w:sz="0" w:space="0" w:color="auto"/>
        <w:right w:val="none" w:sz="0" w:space="0" w:color="auto"/>
      </w:divBdr>
      <w:divsChild>
        <w:div w:id="7218796">
          <w:marLeft w:val="0"/>
          <w:marRight w:val="0"/>
          <w:marTop w:val="0"/>
          <w:marBottom w:val="0"/>
          <w:divBdr>
            <w:top w:val="none" w:sz="0" w:space="0" w:color="auto"/>
            <w:left w:val="none" w:sz="0" w:space="0" w:color="auto"/>
            <w:bottom w:val="none" w:sz="0" w:space="0" w:color="auto"/>
            <w:right w:val="none" w:sz="0" w:space="0" w:color="auto"/>
          </w:divBdr>
        </w:div>
        <w:div w:id="510877618">
          <w:marLeft w:val="0"/>
          <w:marRight w:val="0"/>
          <w:marTop w:val="0"/>
          <w:marBottom w:val="0"/>
          <w:divBdr>
            <w:top w:val="none" w:sz="0" w:space="0" w:color="auto"/>
            <w:left w:val="none" w:sz="0" w:space="0" w:color="auto"/>
            <w:bottom w:val="none" w:sz="0" w:space="0" w:color="auto"/>
            <w:right w:val="none" w:sz="0" w:space="0" w:color="auto"/>
          </w:divBdr>
        </w:div>
        <w:div w:id="532350382">
          <w:marLeft w:val="0"/>
          <w:marRight w:val="0"/>
          <w:marTop w:val="0"/>
          <w:marBottom w:val="0"/>
          <w:divBdr>
            <w:top w:val="none" w:sz="0" w:space="0" w:color="auto"/>
            <w:left w:val="none" w:sz="0" w:space="0" w:color="auto"/>
            <w:bottom w:val="none" w:sz="0" w:space="0" w:color="auto"/>
            <w:right w:val="none" w:sz="0" w:space="0" w:color="auto"/>
          </w:divBdr>
        </w:div>
        <w:div w:id="1957562392">
          <w:marLeft w:val="0"/>
          <w:marRight w:val="0"/>
          <w:marTop w:val="0"/>
          <w:marBottom w:val="0"/>
          <w:divBdr>
            <w:top w:val="none" w:sz="0" w:space="0" w:color="auto"/>
            <w:left w:val="none" w:sz="0" w:space="0" w:color="auto"/>
            <w:bottom w:val="none" w:sz="0" w:space="0" w:color="auto"/>
            <w:right w:val="none" w:sz="0" w:space="0" w:color="auto"/>
          </w:divBdr>
        </w:div>
      </w:divsChild>
    </w:div>
    <w:div w:id="1394544035">
      <w:bodyDiv w:val="1"/>
      <w:marLeft w:val="0"/>
      <w:marRight w:val="0"/>
      <w:marTop w:val="0"/>
      <w:marBottom w:val="0"/>
      <w:divBdr>
        <w:top w:val="none" w:sz="0" w:space="0" w:color="auto"/>
        <w:left w:val="none" w:sz="0" w:space="0" w:color="auto"/>
        <w:bottom w:val="none" w:sz="0" w:space="0" w:color="auto"/>
        <w:right w:val="none" w:sz="0" w:space="0" w:color="auto"/>
      </w:divBdr>
      <w:divsChild>
        <w:div w:id="100998625">
          <w:marLeft w:val="0"/>
          <w:marRight w:val="0"/>
          <w:marTop w:val="0"/>
          <w:marBottom w:val="0"/>
          <w:divBdr>
            <w:top w:val="none" w:sz="0" w:space="0" w:color="auto"/>
            <w:left w:val="none" w:sz="0" w:space="0" w:color="auto"/>
            <w:bottom w:val="none" w:sz="0" w:space="0" w:color="auto"/>
            <w:right w:val="none" w:sz="0" w:space="0" w:color="auto"/>
          </w:divBdr>
        </w:div>
        <w:div w:id="320354610">
          <w:marLeft w:val="0"/>
          <w:marRight w:val="0"/>
          <w:marTop w:val="0"/>
          <w:marBottom w:val="0"/>
          <w:divBdr>
            <w:top w:val="none" w:sz="0" w:space="0" w:color="auto"/>
            <w:left w:val="none" w:sz="0" w:space="0" w:color="auto"/>
            <w:bottom w:val="none" w:sz="0" w:space="0" w:color="auto"/>
            <w:right w:val="none" w:sz="0" w:space="0" w:color="auto"/>
          </w:divBdr>
        </w:div>
        <w:div w:id="780228230">
          <w:marLeft w:val="0"/>
          <w:marRight w:val="0"/>
          <w:marTop w:val="0"/>
          <w:marBottom w:val="0"/>
          <w:divBdr>
            <w:top w:val="none" w:sz="0" w:space="0" w:color="auto"/>
            <w:left w:val="none" w:sz="0" w:space="0" w:color="auto"/>
            <w:bottom w:val="none" w:sz="0" w:space="0" w:color="auto"/>
            <w:right w:val="none" w:sz="0" w:space="0" w:color="auto"/>
          </w:divBdr>
        </w:div>
        <w:div w:id="1104497269">
          <w:marLeft w:val="0"/>
          <w:marRight w:val="0"/>
          <w:marTop w:val="0"/>
          <w:marBottom w:val="0"/>
          <w:divBdr>
            <w:top w:val="none" w:sz="0" w:space="0" w:color="auto"/>
            <w:left w:val="none" w:sz="0" w:space="0" w:color="auto"/>
            <w:bottom w:val="none" w:sz="0" w:space="0" w:color="auto"/>
            <w:right w:val="none" w:sz="0" w:space="0" w:color="auto"/>
          </w:divBdr>
        </w:div>
        <w:div w:id="1969580343">
          <w:marLeft w:val="0"/>
          <w:marRight w:val="0"/>
          <w:marTop w:val="0"/>
          <w:marBottom w:val="0"/>
          <w:divBdr>
            <w:top w:val="none" w:sz="0" w:space="0" w:color="auto"/>
            <w:left w:val="none" w:sz="0" w:space="0" w:color="auto"/>
            <w:bottom w:val="none" w:sz="0" w:space="0" w:color="auto"/>
            <w:right w:val="none" w:sz="0" w:space="0" w:color="auto"/>
          </w:divBdr>
        </w:div>
      </w:divsChild>
    </w:div>
    <w:div w:id="1420714382">
      <w:bodyDiv w:val="1"/>
      <w:marLeft w:val="0"/>
      <w:marRight w:val="0"/>
      <w:marTop w:val="0"/>
      <w:marBottom w:val="0"/>
      <w:divBdr>
        <w:top w:val="none" w:sz="0" w:space="0" w:color="auto"/>
        <w:left w:val="none" w:sz="0" w:space="0" w:color="auto"/>
        <w:bottom w:val="none" w:sz="0" w:space="0" w:color="auto"/>
        <w:right w:val="none" w:sz="0" w:space="0" w:color="auto"/>
      </w:divBdr>
      <w:divsChild>
        <w:div w:id="748191298">
          <w:marLeft w:val="0"/>
          <w:marRight w:val="0"/>
          <w:marTop w:val="0"/>
          <w:marBottom w:val="0"/>
          <w:divBdr>
            <w:top w:val="none" w:sz="0" w:space="0" w:color="auto"/>
            <w:left w:val="none" w:sz="0" w:space="0" w:color="auto"/>
            <w:bottom w:val="none" w:sz="0" w:space="0" w:color="auto"/>
            <w:right w:val="none" w:sz="0" w:space="0" w:color="auto"/>
          </w:divBdr>
        </w:div>
        <w:div w:id="861238383">
          <w:marLeft w:val="0"/>
          <w:marRight w:val="0"/>
          <w:marTop w:val="0"/>
          <w:marBottom w:val="0"/>
          <w:divBdr>
            <w:top w:val="none" w:sz="0" w:space="0" w:color="auto"/>
            <w:left w:val="none" w:sz="0" w:space="0" w:color="auto"/>
            <w:bottom w:val="none" w:sz="0" w:space="0" w:color="auto"/>
            <w:right w:val="none" w:sz="0" w:space="0" w:color="auto"/>
          </w:divBdr>
        </w:div>
        <w:div w:id="1376084216">
          <w:marLeft w:val="0"/>
          <w:marRight w:val="0"/>
          <w:marTop w:val="0"/>
          <w:marBottom w:val="0"/>
          <w:divBdr>
            <w:top w:val="none" w:sz="0" w:space="0" w:color="auto"/>
            <w:left w:val="none" w:sz="0" w:space="0" w:color="auto"/>
            <w:bottom w:val="none" w:sz="0" w:space="0" w:color="auto"/>
            <w:right w:val="none" w:sz="0" w:space="0" w:color="auto"/>
          </w:divBdr>
        </w:div>
        <w:div w:id="1697462527">
          <w:marLeft w:val="0"/>
          <w:marRight w:val="0"/>
          <w:marTop w:val="0"/>
          <w:marBottom w:val="0"/>
          <w:divBdr>
            <w:top w:val="none" w:sz="0" w:space="0" w:color="auto"/>
            <w:left w:val="none" w:sz="0" w:space="0" w:color="auto"/>
            <w:bottom w:val="none" w:sz="0" w:space="0" w:color="auto"/>
            <w:right w:val="none" w:sz="0" w:space="0" w:color="auto"/>
          </w:divBdr>
        </w:div>
        <w:div w:id="1765802901">
          <w:marLeft w:val="0"/>
          <w:marRight w:val="0"/>
          <w:marTop w:val="0"/>
          <w:marBottom w:val="0"/>
          <w:divBdr>
            <w:top w:val="none" w:sz="0" w:space="0" w:color="auto"/>
            <w:left w:val="none" w:sz="0" w:space="0" w:color="auto"/>
            <w:bottom w:val="none" w:sz="0" w:space="0" w:color="auto"/>
            <w:right w:val="none" w:sz="0" w:space="0" w:color="auto"/>
          </w:divBdr>
        </w:div>
      </w:divsChild>
    </w:div>
    <w:div w:id="1429697328">
      <w:bodyDiv w:val="1"/>
      <w:marLeft w:val="0"/>
      <w:marRight w:val="0"/>
      <w:marTop w:val="0"/>
      <w:marBottom w:val="0"/>
      <w:divBdr>
        <w:top w:val="none" w:sz="0" w:space="0" w:color="auto"/>
        <w:left w:val="none" w:sz="0" w:space="0" w:color="auto"/>
        <w:bottom w:val="none" w:sz="0" w:space="0" w:color="auto"/>
        <w:right w:val="none" w:sz="0" w:space="0" w:color="auto"/>
      </w:divBdr>
    </w:div>
    <w:div w:id="1429808741">
      <w:bodyDiv w:val="1"/>
      <w:marLeft w:val="0"/>
      <w:marRight w:val="0"/>
      <w:marTop w:val="0"/>
      <w:marBottom w:val="0"/>
      <w:divBdr>
        <w:top w:val="none" w:sz="0" w:space="0" w:color="auto"/>
        <w:left w:val="none" w:sz="0" w:space="0" w:color="auto"/>
        <w:bottom w:val="none" w:sz="0" w:space="0" w:color="auto"/>
        <w:right w:val="none" w:sz="0" w:space="0" w:color="auto"/>
      </w:divBdr>
      <w:divsChild>
        <w:div w:id="308679456">
          <w:marLeft w:val="0"/>
          <w:marRight w:val="0"/>
          <w:marTop w:val="0"/>
          <w:marBottom w:val="0"/>
          <w:divBdr>
            <w:top w:val="none" w:sz="0" w:space="0" w:color="auto"/>
            <w:left w:val="none" w:sz="0" w:space="0" w:color="auto"/>
            <w:bottom w:val="none" w:sz="0" w:space="0" w:color="auto"/>
            <w:right w:val="none" w:sz="0" w:space="0" w:color="auto"/>
          </w:divBdr>
        </w:div>
        <w:div w:id="417100767">
          <w:marLeft w:val="0"/>
          <w:marRight w:val="0"/>
          <w:marTop w:val="0"/>
          <w:marBottom w:val="0"/>
          <w:divBdr>
            <w:top w:val="none" w:sz="0" w:space="0" w:color="auto"/>
            <w:left w:val="none" w:sz="0" w:space="0" w:color="auto"/>
            <w:bottom w:val="none" w:sz="0" w:space="0" w:color="auto"/>
            <w:right w:val="none" w:sz="0" w:space="0" w:color="auto"/>
          </w:divBdr>
        </w:div>
        <w:div w:id="766465457">
          <w:marLeft w:val="0"/>
          <w:marRight w:val="0"/>
          <w:marTop w:val="0"/>
          <w:marBottom w:val="0"/>
          <w:divBdr>
            <w:top w:val="none" w:sz="0" w:space="0" w:color="auto"/>
            <w:left w:val="none" w:sz="0" w:space="0" w:color="auto"/>
            <w:bottom w:val="none" w:sz="0" w:space="0" w:color="auto"/>
            <w:right w:val="none" w:sz="0" w:space="0" w:color="auto"/>
          </w:divBdr>
        </w:div>
      </w:divsChild>
    </w:div>
    <w:div w:id="1441221855">
      <w:bodyDiv w:val="1"/>
      <w:marLeft w:val="0"/>
      <w:marRight w:val="0"/>
      <w:marTop w:val="0"/>
      <w:marBottom w:val="0"/>
      <w:divBdr>
        <w:top w:val="none" w:sz="0" w:space="0" w:color="auto"/>
        <w:left w:val="none" w:sz="0" w:space="0" w:color="auto"/>
        <w:bottom w:val="none" w:sz="0" w:space="0" w:color="auto"/>
        <w:right w:val="none" w:sz="0" w:space="0" w:color="auto"/>
      </w:divBdr>
      <w:divsChild>
        <w:div w:id="677469499">
          <w:marLeft w:val="0"/>
          <w:marRight w:val="0"/>
          <w:marTop w:val="0"/>
          <w:marBottom w:val="0"/>
          <w:divBdr>
            <w:top w:val="none" w:sz="0" w:space="0" w:color="auto"/>
            <w:left w:val="none" w:sz="0" w:space="0" w:color="auto"/>
            <w:bottom w:val="none" w:sz="0" w:space="0" w:color="auto"/>
            <w:right w:val="none" w:sz="0" w:space="0" w:color="auto"/>
          </w:divBdr>
        </w:div>
        <w:div w:id="889609255">
          <w:marLeft w:val="0"/>
          <w:marRight w:val="0"/>
          <w:marTop w:val="0"/>
          <w:marBottom w:val="0"/>
          <w:divBdr>
            <w:top w:val="none" w:sz="0" w:space="0" w:color="auto"/>
            <w:left w:val="none" w:sz="0" w:space="0" w:color="auto"/>
            <w:bottom w:val="none" w:sz="0" w:space="0" w:color="auto"/>
            <w:right w:val="none" w:sz="0" w:space="0" w:color="auto"/>
          </w:divBdr>
        </w:div>
        <w:div w:id="959652708">
          <w:marLeft w:val="0"/>
          <w:marRight w:val="0"/>
          <w:marTop w:val="0"/>
          <w:marBottom w:val="0"/>
          <w:divBdr>
            <w:top w:val="none" w:sz="0" w:space="0" w:color="auto"/>
            <w:left w:val="none" w:sz="0" w:space="0" w:color="auto"/>
            <w:bottom w:val="none" w:sz="0" w:space="0" w:color="auto"/>
            <w:right w:val="none" w:sz="0" w:space="0" w:color="auto"/>
          </w:divBdr>
        </w:div>
      </w:divsChild>
    </w:div>
    <w:div w:id="1441602998">
      <w:bodyDiv w:val="1"/>
      <w:marLeft w:val="0"/>
      <w:marRight w:val="0"/>
      <w:marTop w:val="0"/>
      <w:marBottom w:val="0"/>
      <w:divBdr>
        <w:top w:val="none" w:sz="0" w:space="0" w:color="auto"/>
        <w:left w:val="none" w:sz="0" w:space="0" w:color="auto"/>
        <w:bottom w:val="none" w:sz="0" w:space="0" w:color="auto"/>
        <w:right w:val="none" w:sz="0" w:space="0" w:color="auto"/>
      </w:divBdr>
    </w:div>
    <w:div w:id="1476725660">
      <w:bodyDiv w:val="1"/>
      <w:marLeft w:val="0"/>
      <w:marRight w:val="0"/>
      <w:marTop w:val="0"/>
      <w:marBottom w:val="0"/>
      <w:divBdr>
        <w:top w:val="none" w:sz="0" w:space="0" w:color="auto"/>
        <w:left w:val="none" w:sz="0" w:space="0" w:color="auto"/>
        <w:bottom w:val="none" w:sz="0" w:space="0" w:color="auto"/>
        <w:right w:val="none" w:sz="0" w:space="0" w:color="auto"/>
      </w:divBdr>
    </w:div>
    <w:div w:id="1485468063">
      <w:bodyDiv w:val="1"/>
      <w:marLeft w:val="0"/>
      <w:marRight w:val="0"/>
      <w:marTop w:val="0"/>
      <w:marBottom w:val="0"/>
      <w:divBdr>
        <w:top w:val="none" w:sz="0" w:space="0" w:color="auto"/>
        <w:left w:val="none" w:sz="0" w:space="0" w:color="auto"/>
        <w:bottom w:val="none" w:sz="0" w:space="0" w:color="auto"/>
        <w:right w:val="none" w:sz="0" w:space="0" w:color="auto"/>
      </w:divBdr>
      <w:divsChild>
        <w:div w:id="1100296047">
          <w:marLeft w:val="0"/>
          <w:marRight w:val="0"/>
          <w:marTop w:val="0"/>
          <w:marBottom w:val="0"/>
          <w:divBdr>
            <w:top w:val="none" w:sz="0" w:space="0" w:color="auto"/>
            <w:left w:val="none" w:sz="0" w:space="0" w:color="auto"/>
            <w:bottom w:val="none" w:sz="0" w:space="0" w:color="auto"/>
            <w:right w:val="none" w:sz="0" w:space="0" w:color="auto"/>
          </w:divBdr>
        </w:div>
        <w:div w:id="1305499623">
          <w:marLeft w:val="0"/>
          <w:marRight w:val="0"/>
          <w:marTop w:val="0"/>
          <w:marBottom w:val="0"/>
          <w:divBdr>
            <w:top w:val="none" w:sz="0" w:space="0" w:color="auto"/>
            <w:left w:val="none" w:sz="0" w:space="0" w:color="auto"/>
            <w:bottom w:val="none" w:sz="0" w:space="0" w:color="auto"/>
            <w:right w:val="none" w:sz="0" w:space="0" w:color="auto"/>
          </w:divBdr>
        </w:div>
        <w:div w:id="1728334671">
          <w:marLeft w:val="0"/>
          <w:marRight w:val="0"/>
          <w:marTop w:val="0"/>
          <w:marBottom w:val="0"/>
          <w:divBdr>
            <w:top w:val="none" w:sz="0" w:space="0" w:color="auto"/>
            <w:left w:val="none" w:sz="0" w:space="0" w:color="auto"/>
            <w:bottom w:val="none" w:sz="0" w:space="0" w:color="auto"/>
            <w:right w:val="none" w:sz="0" w:space="0" w:color="auto"/>
          </w:divBdr>
        </w:div>
      </w:divsChild>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247928631">
          <w:marLeft w:val="0"/>
          <w:marRight w:val="0"/>
          <w:marTop w:val="0"/>
          <w:marBottom w:val="0"/>
          <w:divBdr>
            <w:top w:val="none" w:sz="0" w:space="0" w:color="auto"/>
            <w:left w:val="none" w:sz="0" w:space="0" w:color="auto"/>
            <w:bottom w:val="none" w:sz="0" w:space="0" w:color="auto"/>
            <w:right w:val="none" w:sz="0" w:space="0" w:color="auto"/>
          </w:divBdr>
        </w:div>
        <w:div w:id="828593354">
          <w:marLeft w:val="0"/>
          <w:marRight w:val="0"/>
          <w:marTop w:val="0"/>
          <w:marBottom w:val="0"/>
          <w:divBdr>
            <w:top w:val="none" w:sz="0" w:space="0" w:color="auto"/>
            <w:left w:val="none" w:sz="0" w:space="0" w:color="auto"/>
            <w:bottom w:val="none" w:sz="0" w:space="0" w:color="auto"/>
            <w:right w:val="none" w:sz="0" w:space="0" w:color="auto"/>
          </w:divBdr>
        </w:div>
        <w:div w:id="988707712">
          <w:marLeft w:val="0"/>
          <w:marRight w:val="0"/>
          <w:marTop w:val="0"/>
          <w:marBottom w:val="0"/>
          <w:divBdr>
            <w:top w:val="none" w:sz="0" w:space="0" w:color="auto"/>
            <w:left w:val="none" w:sz="0" w:space="0" w:color="auto"/>
            <w:bottom w:val="none" w:sz="0" w:space="0" w:color="auto"/>
            <w:right w:val="none" w:sz="0" w:space="0" w:color="auto"/>
          </w:divBdr>
        </w:div>
      </w:divsChild>
    </w:div>
    <w:div w:id="1547176486">
      <w:bodyDiv w:val="1"/>
      <w:marLeft w:val="0"/>
      <w:marRight w:val="0"/>
      <w:marTop w:val="0"/>
      <w:marBottom w:val="0"/>
      <w:divBdr>
        <w:top w:val="none" w:sz="0" w:space="0" w:color="auto"/>
        <w:left w:val="none" w:sz="0" w:space="0" w:color="auto"/>
        <w:bottom w:val="none" w:sz="0" w:space="0" w:color="auto"/>
        <w:right w:val="none" w:sz="0" w:space="0" w:color="auto"/>
      </w:divBdr>
      <w:divsChild>
        <w:div w:id="1182088685">
          <w:marLeft w:val="0"/>
          <w:marRight w:val="0"/>
          <w:marTop w:val="0"/>
          <w:marBottom w:val="240"/>
          <w:divBdr>
            <w:top w:val="none" w:sz="0" w:space="0" w:color="auto"/>
            <w:left w:val="none" w:sz="0" w:space="0" w:color="auto"/>
            <w:bottom w:val="none" w:sz="0" w:space="0" w:color="auto"/>
            <w:right w:val="none" w:sz="0" w:space="0" w:color="auto"/>
          </w:divBdr>
          <w:divsChild>
            <w:div w:id="2035381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44965">
                  <w:marLeft w:val="0"/>
                  <w:marRight w:val="0"/>
                  <w:marTop w:val="0"/>
                  <w:marBottom w:val="0"/>
                  <w:divBdr>
                    <w:top w:val="none" w:sz="0" w:space="0" w:color="auto"/>
                    <w:left w:val="none" w:sz="0" w:space="0" w:color="auto"/>
                    <w:bottom w:val="none" w:sz="0" w:space="0" w:color="auto"/>
                    <w:right w:val="none" w:sz="0" w:space="0" w:color="auto"/>
                  </w:divBdr>
                </w:div>
                <w:div w:id="1912764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4989685">
          <w:marLeft w:val="0"/>
          <w:marRight w:val="0"/>
          <w:marTop w:val="0"/>
          <w:marBottom w:val="240"/>
          <w:divBdr>
            <w:top w:val="none" w:sz="0" w:space="0" w:color="auto"/>
            <w:left w:val="none" w:sz="0" w:space="0" w:color="auto"/>
            <w:bottom w:val="none" w:sz="0" w:space="0" w:color="auto"/>
            <w:right w:val="none" w:sz="0" w:space="0" w:color="auto"/>
          </w:divBdr>
        </w:div>
      </w:divsChild>
    </w:div>
    <w:div w:id="1572278216">
      <w:bodyDiv w:val="1"/>
      <w:marLeft w:val="0"/>
      <w:marRight w:val="0"/>
      <w:marTop w:val="0"/>
      <w:marBottom w:val="0"/>
      <w:divBdr>
        <w:top w:val="none" w:sz="0" w:space="0" w:color="auto"/>
        <w:left w:val="none" w:sz="0" w:space="0" w:color="auto"/>
        <w:bottom w:val="none" w:sz="0" w:space="0" w:color="auto"/>
        <w:right w:val="none" w:sz="0" w:space="0" w:color="auto"/>
      </w:divBdr>
      <w:divsChild>
        <w:div w:id="324363594">
          <w:marLeft w:val="0"/>
          <w:marRight w:val="0"/>
          <w:marTop w:val="0"/>
          <w:marBottom w:val="0"/>
          <w:divBdr>
            <w:top w:val="none" w:sz="0" w:space="0" w:color="auto"/>
            <w:left w:val="none" w:sz="0" w:space="0" w:color="auto"/>
            <w:bottom w:val="none" w:sz="0" w:space="0" w:color="auto"/>
            <w:right w:val="none" w:sz="0" w:space="0" w:color="auto"/>
          </w:divBdr>
        </w:div>
        <w:div w:id="1819687026">
          <w:marLeft w:val="0"/>
          <w:marRight w:val="0"/>
          <w:marTop w:val="0"/>
          <w:marBottom w:val="0"/>
          <w:divBdr>
            <w:top w:val="none" w:sz="0" w:space="0" w:color="auto"/>
            <w:left w:val="none" w:sz="0" w:space="0" w:color="auto"/>
            <w:bottom w:val="none" w:sz="0" w:space="0" w:color="auto"/>
            <w:right w:val="none" w:sz="0" w:space="0" w:color="auto"/>
          </w:divBdr>
        </w:div>
        <w:div w:id="2089689326">
          <w:marLeft w:val="0"/>
          <w:marRight w:val="0"/>
          <w:marTop w:val="0"/>
          <w:marBottom w:val="0"/>
          <w:divBdr>
            <w:top w:val="none" w:sz="0" w:space="0" w:color="auto"/>
            <w:left w:val="none" w:sz="0" w:space="0" w:color="auto"/>
            <w:bottom w:val="none" w:sz="0" w:space="0" w:color="auto"/>
            <w:right w:val="none" w:sz="0" w:space="0" w:color="auto"/>
          </w:divBdr>
        </w:div>
      </w:divsChild>
    </w:div>
    <w:div w:id="1623338912">
      <w:bodyDiv w:val="1"/>
      <w:marLeft w:val="0"/>
      <w:marRight w:val="0"/>
      <w:marTop w:val="0"/>
      <w:marBottom w:val="0"/>
      <w:divBdr>
        <w:top w:val="none" w:sz="0" w:space="0" w:color="auto"/>
        <w:left w:val="none" w:sz="0" w:space="0" w:color="auto"/>
        <w:bottom w:val="none" w:sz="0" w:space="0" w:color="auto"/>
        <w:right w:val="none" w:sz="0" w:space="0" w:color="auto"/>
      </w:divBdr>
      <w:divsChild>
        <w:div w:id="411465595">
          <w:marLeft w:val="0"/>
          <w:marRight w:val="0"/>
          <w:marTop w:val="0"/>
          <w:marBottom w:val="0"/>
          <w:divBdr>
            <w:top w:val="none" w:sz="0" w:space="0" w:color="auto"/>
            <w:left w:val="none" w:sz="0" w:space="0" w:color="auto"/>
            <w:bottom w:val="none" w:sz="0" w:space="0" w:color="auto"/>
            <w:right w:val="none" w:sz="0" w:space="0" w:color="auto"/>
          </w:divBdr>
          <w:divsChild>
            <w:div w:id="1069960525">
              <w:marLeft w:val="0"/>
              <w:marRight w:val="0"/>
              <w:marTop w:val="30"/>
              <w:marBottom w:val="30"/>
              <w:divBdr>
                <w:top w:val="none" w:sz="0" w:space="0" w:color="auto"/>
                <w:left w:val="none" w:sz="0" w:space="0" w:color="auto"/>
                <w:bottom w:val="none" w:sz="0" w:space="0" w:color="auto"/>
                <w:right w:val="none" w:sz="0" w:space="0" w:color="auto"/>
              </w:divBdr>
              <w:divsChild>
                <w:div w:id="58284289">
                  <w:marLeft w:val="0"/>
                  <w:marRight w:val="0"/>
                  <w:marTop w:val="0"/>
                  <w:marBottom w:val="0"/>
                  <w:divBdr>
                    <w:top w:val="none" w:sz="0" w:space="0" w:color="auto"/>
                    <w:left w:val="none" w:sz="0" w:space="0" w:color="auto"/>
                    <w:bottom w:val="none" w:sz="0" w:space="0" w:color="auto"/>
                    <w:right w:val="none" w:sz="0" w:space="0" w:color="auto"/>
                  </w:divBdr>
                  <w:divsChild>
                    <w:div w:id="1381326484">
                      <w:marLeft w:val="0"/>
                      <w:marRight w:val="0"/>
                      <w:marTop w:val="0"/>
                      <w:marBottom w:val="0"/>
                      <w:divBdr>
                        <w:top w:val="none" w:sz="0" w:space="0" w:color="auto"/>
                        <w:left w:val="none" w:sz="0" w:space="0" w:color="auto"/>
                        <w:bottom w:val="none" w:sz="0" w:space="0" w:color="auto"/>
                        <w:right w:val="none" w:sz="0" w:space="0" w:color="auto"/>
                      </w:divBdr>
                    </w:div>
                  </w:divsChild>
                </w:div>
                <w:div w:id="229655275">
                  <w:marLeft w:val="0"/>
                  <w:marRight w:val="0"/>
                  <w:marTop w:val="0"/>
                  <w:marBottom w:val="0"/>
                  <w:divBdr>
                    <w:top w:val="none" w:sz="0" w:space="0" w:color="auto"/>
                    <w:left w:val="none" w:sz="0" w:space="0" w:color="auto"/>
                    <w:bottom w:val="none" w:sz="0" w:space="0" w:color="auto"/>
                    <w:right w:val="none" w:sz="0" w:space="0" w:color="auto"/>
                  </w:divBdr>
                  <w:divsChild>
                    <w:div w:id="1920865041">
                      <w:marLeft w:val="0"/>
                      <w:marRight w:val="0"/>
                      <w:marTop w:val="0"/>
                      <w:marBottom w:val="0"/>
                      <w:divBdr>
                        <w:top w:val="none" w:sz="0" w:space="0" w:color="auto"/>
                        <w:left w:val="none" w:sz="0" w:space="0" w:color="auto"/>
                        <w:bottom w:val="none" w:sz="0" w:space="0" w:color="auto"/>
                        <w:right w:val="none" w:sz="0" w:space="0" w:color="auto"/>
                      </w:divBdr>
                    </w:div>
                  </w:divsChild>
                </w:div>
                <w:div w:id="262811767">
                  <w:marLeft w:val="0"/>
                  <w:marRight w:val="0"/>
                  <w:marTop w:val="0"/>
                  <w:marBottom w:val="0"/>
                  <w:divBdr>
                    <w:top w:val="none" w:sz="0" w:space="0" w:color="auto"/>
                    <w:left w:val="none" w:sz="0" w:space="0" w:color="auto"/>
                    <w:bottom w:val="none" w:sz="0" w:space="0" w:color="auto"/>
                    <w:right w:val="none" w:sz="0" w:space="0" w:color="auto"/>
                  </w:divBdr>
                  <w:divsChild>
                    <w:div w:id="1742559682">
                      <w:marLeft w:val="0"/>
                      <w:marRight w:val="0"/>
                      <w:marTop w:val="0"/>
                      <w:marBottom w:val="0"/>
                      <w:divBdr>
                        <w:top w:val="none" w:sz="0" w:space="0" w:color="auto"/>
                        <w:left w:val="none" w:sz="0" w:space="0" w:color="auto"/>
                        <w:bottom w:val="none" w:sz="0" w:space="0" w:color="auto"/>
                        <w:right w:val="none" w:sz="0" w:space="0" w:color="auto"/>
                      </w:divBdr>
                    </w:div>
                  </w:divsChild>
                </w:div>
                <w:div w:id="328875712">
                  <w:marLeft w:val="0"/>
                  <w:marRight w:val="0"/>
                  <w:marTop w:val="0"/>
                  <w:marBottom w:val="0"/>
                  <w:divBdr>
                    <w:top w:val="none" w:sz="0" w:space="0" w:color="auto"/>
                    <w:left w:val="none" w:sz="0" w:space="0" w:color="auto"/>
                    <w:bottom w:val="none" w:sz="0" w:space="0" w:color="auto"/>
                    <w:right w:val="none" w:sz="0" w:space="0" w:color="auto"/>
                  </w:divBdr>
                  <w:divsChild>
                    <w:div w:id="933703360">
                      <w:marLeft w:val="0"/>
                      <w:marRight w:val="0"/>
                      <w:marTop w:val="0"/>
                      <w:marBottom w:val="0"/>
                      <w:divBdr>
                        <w:top w:val="none" w:sz="0" w:space="0" w:color="auto"/>
                        <w:left w:val="none" w:sz="0" w:space="0" w:color="auto"/>
                        <w:bottom w:val="none" w:sz="0" w:space="0" w:color="auto"/>
                        <w:right w:val="none" w:sz="0" w:space="0" w:color="auto"/>
                      </w:divBdr>
                    </w:div>
                  </w:divsChild>
                </w:div>
                <w:div w:id="450825018">
                  <w:marLeft w:val="0"/>
                  <w:marRight w:val="0"/>
                  <w:marTop w:val="0"/>
                  <w:marBottom w:val="0"/>
                  <w:divBdr>
                    <w:top w:val="none" w:sz="0" w:space="0" w:color="auto"/>
                    <w:left w:val="none" w:sz="0" w:space="0" w:color="auto"/>
                    <w:bottom w:val="none" w:sz="0" w:space="0" w:color="auto"/>
                    <w:right w:val="none" w:sz="0" w:space="0" w:color="auto"/>
                  </w:divBdr>
                  <w:divsChild>
                    <w:div w:id="544952316">
                      <w:marLeft w:val="0"/>
                      <w:marRight w:val="0"/>
                      <w:marTop w:val="0"/>
                      <w:marBottom w:val="0"/>
                      <w:divBdr>
                        <w:top w:val="none" w:sz="0" w:space="0" w:color="auto"/>
                        <w:left w:val="none" w:sz="0" w:space="0" w:color="auto"/>
                        <w:bottom w:val="none" w:sz="0" w:space="0" w:color="auto"/>
                        <w:right w:val="none" w:sz="0" w:space="0" w:color="auto"/>
                      </w:divBdr>
                    </w:div>
                  </w:divsChild>
                </w:div>
                <w:div w:id="659425233">
                  <w:marLeft w:val="0"/>
                  <w:marRight w:val="0"/>
                  <w:marTop w:val="0"/>
                  <w:marBottom w:val="0"/>
                  <w:divBdr>
                    <w:top w:val="none" w:sz="0" w:space="0" w:color="auto"/>
                    <w:left w:val="none" w:sz="0" w:space="0" w:color="auto"/>
                    <w:bottom w:val="none" w:sz="0" w:space="0" w:color="auto"/>
                    <w:right w:val="none" w:sz="0" w:space="0" w:color="auto"/>
                  </w:divBdr>
                  <w:divsChild>
                    <w:div w:id="730077106">
                      <w:marLeft w:val="0"/>
                      <w:marRight w:val="0"/>
                      <w:marTop w:val="0"/>
                      <w:marBottom w:val="0"/>
                      <w:divBdr>
                        <w:top w:val="none" w:sz="0" w:space="0" w:color="auto"/>
                        <w:left w:val="none" w:sz="0" w:space="0" w:color="auto"/>
                        <w:bottom w:val="none" w:sz="0" w:space="0" w:color="auto"/>
                        <w:right w:val="none" w:sz="0" w:space="0" w:color="auto"/>
                      </w:divBdr>
                    </w:div>
                  </w:divsChild>
                </w:div>
                <w:div w:id="888421619">
                  <w:marLeft w:val="0"/>
                  <w:marRight w:val="0"/>
                  <w:marTop w:val="0"/>
                  <w:marBottom w:val="0"/>
                  <w:divBdr>
                    <w:top w:val="none" w:sz="0" w:space="0" w:color="auto"/>
                    <w:left w:val="none" w:sz="0" w:space="0" w:color="auto"/>
                    <w:bottom w:val="none" w:sz="0" w:space="0" w:color="auto"/>
                    <w:right w:val="none" w:sz="0" w:space="0" w:color="auto"/>
                  </w:divBdr>
                  <w:divsChild>
                    <w:div w:id="49817154">
                      <w:marLeft w:val="0"/>
                      <w:marRight w:val="0"/>
                      <w:marTop w:val="0"/>
                      <w:marBottom w:val="0"/>
                      <w:divBdr>
                        <w:top w:val="none" w:sz="0" w:space="0" w:color="auto"/>
                        <w:left w:val="none" w:sz="0" w:space="0" w:color="auto"/>
                        <w:bottom w:val="none" w:sz="0" w:space="0" w:color="auto"/>
                        <w:right w:val="none" w:sz="0" w:space="0" w:color="auto"/>
                      </w:divBdr>
                    </w:div>
                  </w:divsChild>
                </w:div>
                <w:div w:id="917255574">
                  <w:marLeft w:val="0"/>
                  <w:marRight w:val="0"/>
                  <w:marTop w:val="0"/>
                  <w:marBottom w:val="0"/>
                  <w:divBdr>
                    <w:top w:val="none" w:sz="0" w:space="0" w:color="auto"/>
                    <w:left w:val="none" w:sz="0" w:space="0" w:color="auto"/>
                    <w:bottom w:val="none" w:sz="0" w:space="0" w:color="auto"/>
                    <w:right w:val="none" w:sz="0" w:space="0" w:color="auto"/>
                  </w:divBdr>
                  <w:divsChild>
                    <w:div w:id="1043091713">
                      <w:marLeft w:val="0"/>
                      <w:marRight w:val="0"/>
                      <w:marTop w:val="0"/>
                      <w:marBottom w:val="0"/>
                      <w:divBdr>
                        <w:top w:val="none" w:sz="0" w:space="0" w:color="auto"/>
                        <w:left w:val="none" w:sz="0" w:space="0" w:color="auto"/>
                        <w:bottom w:val="none" w:sz="0" w:space="0" w:color="auto"/>
                        <w:right w:val="none" w:sz="0" w:space="0" w:color="auto"/>
                      </w:divBdr>
                    </w:div>
                  </w:divsChild>
                </w:div>
                <w:div w:id="1004013434">
                  <w:marLeft w:val="0"/>
                  <w:marRight w:val="0"/>
                  <w:marTop w:val="0"/>
                  <w:marBottom w:val="0"/>
                  <w:divBdr>
                    <w:top w:val="none" w:sz="0" w:space="0" w:color="auto"/>
                    <w:left w:val="none" w:sz="0" w:space="0" w:color="auto"/>
                    <w:bottom w:val="none" w:sz="0" w:space="0" w:color="auto"/>
                    <w:right w:val="none" w:sz="0" w:space="0" w:color="auto"/>
                  </w:divBdr>
                  <w:divsChild>
                    <w:div w:id="309941192">
                      <w:marLeft w:val="0"/>
                      <w:marRight w:val="0"/>
                      <w:marTop w:val="0"/>
                      <w:marBottom w:val="0"/>
                      <w:divBdr>
                        <w:top w:val="none" w:sz="0" w:space="0" w:color="auto"/>
                        <w:left w:val="none" w:sz="0" w:space="0" w:color="auto"/>
                        <w:bottom w:val="none" w:sz="0" w:space="0" w:color="auto"/>
                        <w:right w:val="none" w:sz="0" w:space="0" w:color="auto"/>
                      </w:divBdr>
                    </w:div>
                  </w:divsChild>
                </w:div>
                <w:div w:id="1035158327">
                  <w:marLeft w:val="0"/>
                  <w:marRight w:val="0"/>
                  <w:marTop w:val="0"/>
                  <w:marBottom w:val="0"/>
                  <w:divBdr>
                    <w:top w:val="none" w:sz="0" w:space="0" w:color="auto"/>
                    <w:left w:val="none" w:sz="0" w:space="0" w:color="auto"/>
                    <w:bottom w:val="none" w:sz="0" w:space="0" w:color="auto"/>
                    <w:right w:val="none" w:sz="0" w:space="0" w:color="auto"/>
                  </w:divBdr>
                  <w:divsChild>
                    <w:div w:id="228345399">
                      <w:marLeft w:val="0"/>
                      <w:marRight w:val="0"/>
                      <w:marTop w:val="0"/>
                      <w:marBottom w:val="0"/>
                      <w:divBdr>
                        <w:top w:val="none" w:sz="0" w:space="0" w:color="auto"/>
                        <w:left w:val="none" w:sz="0" w:space="0" w:color="auto"/>
                        <w:bottom w:val="none" w:sz="0" w:space="0" w:color="auto"/>
                        <w:right w:val="none" w:sz="0" w:space="0" w:color="auto"/>
                      </w:divBdr>
                    </w:div>
                  </w:divsChild>
                </w:div>
                <w:div w:id="1132940091">
                  <w:marLeft w:val="0"/>
                  <w:marRight w:val="0"/>
                  <w:marTop w:val="0"/>
                  <w:marBottom w:val="0"/>
                  <w:divBdr>
                    <w:top w:val="none" w:sz="0" w:space="0" w:color="auto"/>
                    <w:left w:val="none" w:sz="0" w:space="0" w:color="auto"/>
                    <w:bottom w:val="none" w:sz="0" w:space="0" w:color="auto"/>
                    <w:right w:val="none" w:sz="0" w:space="0" w:color="auto"/>
                  </w:divBdr>
                  <w:divsChild>
                    <w:div w:id="1954363631">
                      <w:marLeft w:val="0"/>
                      <w:marRight w:val="0"/>
                      <w:marTop w:val="0"/>
                      <w:marBottom w:val="0"/>
                      <w:divBdr>
                        <w:top w:val="none" w:sz="0" w:space="0" w:color="auto"/>
                        <w:left w:val="none" w:sz="0" w:space="0" w:color="auto"/>
                        <w:bottom w:val="none" w:sz="0" w:space="0" w:color="auto"/>
                        <w:right w:val="none" w:sz="0" w:space="0" w:color="auto"/>
                      </w:divBdr>
                    </w:div>
                  </w:divsChild>
                </w:div>
                <w:div w:id="1305428387">
                  <w:marLeft w:val="0"/>
                  <w:marRight w:val="0"/>
                  <w:marTop w:val="0"/>
                  <w:marBottom w:val="0"/>
                  <w:divBdr>
                    <w:top w:val="none" w:sz="0" w:space="0" w:color="auto"/>
                    <w:left w:val="none" w:sz="0" w:space="0" w:color="auto"/>
                    <w:bottom w:val="none" w:sz="0" w:space="0" w:color="auto"/>
                    <w:right w:val="none" w:sz="0" w:space="0" w:color="auto"/>
                  </w:divBdr>
                  <w:divsChild>
                    <w:div w:id="1588229110">
                      <w:marLeft w:val="0"/>
                      <w:marRight w:val="0"/>
                      <w:marTop w:val="0"/>
                      <w:marBottom w:val="0"/>
                      <w:divBdr>
                        <w:top w:val="none" w:sz="0" w:space="0" w:color="auto"/>
                        <w:left w:val="none" w:sz="0" w:space="0" w:color="auto"/>
                        <w:bottom w:val="none" w:sz="0" w:space="0" w:color="auto"/>
                        <w:right w:val="none" w:sz="0" w:space="0" w:color="auto"/>
                      </w:divBdr>
                    </w:div>
                  </w:divsChild>
                </w:div>
                <w:div w:id="1368994106">
                  <w:marLeft w:val="0"/>
                  <w:marRight w:val="0"/>
                  <w:marTop w:val="0"/>
                  <w:marBottom w:val="0"/>
                  <w:divBdr>
                    <w:top w:val="none" w:sz="0" w:space="0" w:color="auto"/>
                    <w:left w:val="none" w:sz="0" w:space="0" w:color="auto"/>
                    <w:bottom w:val="none" w:sz="0" w:space="0" w:color="auto"/>
                    <w:right w:val="none" w:sz="0" w:space="0" w:color="auto"/>
                  </w:divBdr>
                  <w:divsChild>
                    <w:div w:id="504634352">
                      <w:marLeft w:val="0"/>
                      <w:marRight w:val="0"/>
                      <w:marTop w:val="0"/>
                      <w:marBottom w:val="0"/>
                      <w:divBdr>
                        <w:top w:val="none" w:sz="0" w:space="0" w:color="auto"/>
                        <w:left w:val="none" w:sz="0" w:space="0" w:color="auto"/>
                        <w:bottom w:val="none" w:sz="0" w:space="0" w:color="auto"/>
                        <w:right w:val="none" w:sz="0" w:space="0" w:color="auto"/>
                      </w:divBdr>
                    </w:div>
                  </w:divsChild>
                </w:div>
                <w:div w:id="1442993905">
                  <w:marLeft w:val="0"/>
                  <w:marRight w:val="0"/>
                  <w:marTop w:val="0"/>
                  <w:marBottom w:val="0"/>
                  <w:divBdr>
                    <w:top w:val="none" w:sz="0" w:space="0" w:color="auto"/>
                    <w:left w:val="none" w:sz="0" w:space="0" w:color="auto"/>
                    <w:bottom w:val="none" w:sz="0" w:space="0" w:color="auto"/>
                    <w:right w:val="none" w:sz="0" w:space="0" w:color="auto"/>
                  </w:divBdr>
                  <w:divsChild>
                    <w:div w:id="689373740">
                      <w:marLeft w:val="0"/>
                      <w:marRight w:val="0"/>
                      <w:marTop w:val="0"/>
                      <w:marBottom w:val="0"/>
                      <w:divBdr>
                        <w:top w:val="none" w:sz="0" w:space="0" w:color="auto"/>
                        <w:left w:val="none" w:sz="0" w:space="0" w:color="auto"/>
                        <w:bottom w:val="none" w:sz="0" w:space="0" w:color="auto"/>
                        <w:right w:val="none" w:sz="0" w:space="0" w:color="auto"/>
                      </w:divBdr>
                    </w:div>
                  </w:divsChild>
                </w:div>
                <w:div w:id="1492792384">
                  <w:marLeft w:val="0"/>
                  <w:marRight w:val="0"/>
                  <w:marTop w:val="0"/>
                  <w:marBottom w:val="0"/>
                  <w:divBdr>
                    <w:top w:val="none" w:sz="0" w:space="0" w:color="auto"/>
                    <w:left w:val="none" w:sz="0" w:space="0" w:color="auto"/>
                    <w:bottom w:val="none" w:sz="0" w:space="0" w:color="auto"/>
                    <w:right w:val="none" w:sz="0" w:space="0" w:color="auto"/>
                  </w:divBdr>
                  <w:divsChild>
                    <w:div w:id="1083180932">
                      <w:marLeft w:val="0"/>
                      <w:marRight w:val="0"/>
                      <w:marTop w:val="0"/>
                      <w:marBottom w:val="0"/>
                      <w:divBdr>
                        <w:top w:val="none" w:sz="0" w:space="0" w:color="auto"/>
                        <w:left w:val="none" w:sz="0" w:space="0" w:color="auto"/>
                        <w:bottom w:val="none" w:sz="0" w:space="0" w:color="auto"/>
                        <w:right w:val="none" w:sz="0" w:space="0" w:color="auto"/>
                      </w:divBdr>
                    </w:div>
                  </w:divsChild>
                </w:div>
                <w:div w:id="1558591282">
                  <w:marLeft w:val="0"/>
                  <w:marRight w:val="0"/>
                  <w:marTop w:val="0"/>
                  <w:marBottom w:val="0"/>
                  <w:divBdr>
                    <w:top w:val="none" w:sz="0" w:space="0" w:color="auto"/>
                    <w:left w:val="none" w:sz="0" w:space="0" w:color="auto"/>
                    <w:bottom w:val="none" w:sz="0" w:space="0" w:color="auto"/>
                    <w:right w:val="none" w:sz="0" w:space="0" w:color="auto"/>
                  </w:divBdr>
                  <w:divsChild>
                    <w:div w:id="175853429">
                      <w:marLeft w:val="0"/>
                      <w:marRight w:val="0"/>
                      <w:marTop w:val="0"/>
                      <w:marBottom w:val="0"/>
                      <w:divBdr>
                        <w:top w:val="none" w:sz="0" w:space="0" w:color="auto"/>
                        <w:left w:val="none" w:sz="0" w:space="0" w:color="auto"/>
                        <w:bottom w:val="none" w:sz="0" w:space="0" w:color="auto"/>
                        <w:right w:val="none" w:sz="0" w:space="0" w:color="auto"/>
                      </w:divBdr>
                    </w:div>
                  </w:divsChild>
                </w:div>
                <w:div w:id="1615213628">
                  <w:marLeft w:val="0"/>
                  <w:marRight w:val="0"/>
                  <w:marTop w:val="0"/>
                  <w:marBottom w:val="0"/>
                  <w:divBdr>
                    <w:top w:val="none" w:sz="0" w:space="0" w:color="auto"/>
                    <w:left w:val="none" w:sz="0" w:space="0" w:color="auto"/>
                    <w:bottom w:val="none" w:sz="0" w:space="0" w:color="auto"/>
                    <w:right w:val="none" w:sz="0" w:space="0" w:color="auto"/>
                  </w:divBdr>
                  <w:divsChild>
                    <w:div w:id="377821392">
                      <w:marLeft w:val="0"/>
                      <w:marRight w:val="0"/>
                      <w:marTop w:val="0"/>
                      <w:marBottom w:val="0"/>
                      <w:divBdr>
                        <w:top w:val="none" w:sz="0" w:space="0" w:color="auto"/>
                        <w:left w:val="none" w:sz="0" w:space="0" w:color="auto"/>
                        <w:bottom w:val="none" w:sz="0" w:space="0" w:color="auto"/>
                        <w:right w:val="none" w:sz="0" w:space="0" w:color="auto"/>
                      </w:divBdr>
                    </w:div>
                  </w:divsChild>
                </w:div>
                <w:div w:id="1627464961">
                  <w:marLeft w:val="0"/>
                  <w:marRight w:val="0"/>
                  <w:marTop w:val="0"/>
                  <w:marBottom w:val="0"/>
                  <w:divBdr>
                    <w:top w:val="none" w:sz="0" w:space="0" w:color="auto"/>
                    <w:left w:val="none" w:sz="0" w:space="0" w:color="auto"/>
                    <w:bottom w:val="none" w:sz="0" w:space="0" w:color="auto"/>
                    <w:right w:val="none" w:sz="0" w:space="0" w:color="auto"/>
                  </w:divBdr>
                  <w:divsChild>
                    <w:div w:id="1348755919">
                      <w:marLeft w:val="0"/>
                      <w:marRight w:val="0"/>
                      <w:marTop w:val="0"/>
                      <w:marBottom w:val="0"/>
                      <w:divBdr>
                        <w:top w:val="none" w:sz="0" w:space="0" w:color="auto"/>
                        <w:left w:val="none" w:sz="0" w:space="0" w:color="auto"/>
                        <w:bottom w:val="none" w:sz="0" w:space="0" w:color="auto"/>
                        <w:right w:val="none" w:sz="0" w:space="0" w:color="auto"/>
                      </w:divBdr>
                    </w:div>
                  </w:divsChild>
                </w:div>
                <w:div w:id="1941333432">
                  <w:marLeft w:val="0"/>
                  <w:marRight w:val="0"/>
                  <w:marTop w:val="0"/>
                  <w:marBottom w:val="0"/>
                  <w:divBdr>
                    <w:top w:val="none" w:sz="0" w:space="0" w:color="auto"/>
                    <w:left w:val="none" w:sz="0" w:space="0" w:color="auto"/>
                    <w:bottom w:val="none" w:sz="0" w:space="0" w:color="auto"/>
                    <w:right w:val="none" w:sz="0" w:space="0" w:color="auto"/>
                  </w:divBdr>
                  <w:divsChild>
                    <w:div w:id="985936382">
                      <w:marLeft w:val="0"/>
                      <w:marRight w:val="0"/>
                      <w:marTop w:val="0"/>
                      <w:marBottom w:val="0"/>
                      <w:divBdr>
                        <w:top w:val="none" w:sz="0" w:space="0" w:color="auto"/>
                        <w:left w:val="none" w:sz="0" w:space="0" w:color="auto"/>
                        <w:bottom w:val="none" w:sz="0" w:space="0" w:color="auto"/>
                        <w:right w:val="none" w:sz="0" w:space="0" w:color="auto"/>
                      </w:divBdr>
                    </w:div>
                  </w:divsChild>
                </w:div>
                <w:div w:id="1978677900">
                  <w:marLeft w:val="0"/>
                  <w:marRight w:val="0"/>
                  <w:marTop w:val="0"/>
                  <w:marBottom w:val="0"/>
                  <w:divBdr>
                    <w:top w:val="none" w:sz="0" w:space="0" w:color="auto"/>
                    <w:left w:val="none" w:sz="0" w:space="0" w:color="auto"/>
                    <w:bottom w:val="none" w:sz="0" w:space="0" w:color="auto"/>
                    <w:right w:val="none" w:sz="0" w:space="0" w:color="auto"/>
                  </w:divBdr>
                  <w:divsChild>
                    <w:div w:id="1399328395">
                      <w:marLeft w:val="0"/>
                      <w:marRight w:val="0"/>
                      <w:marTop w:val="0"/>
                      <w:marBottom w:val="0"/>
                      <w:divBdr>
                        <w:top w:val="none" w:sz="0" w:space="0" w:color="auto"/>
                        <w:left w:val="none" w:sz="0" w:space="0" w:color="auto"/>
                        <w:bottom w:val="none" w:sz="0" w:space="0" w:color="auto"/>
                        <w:right w:val="none" w:sz="0" w:space="0" w:color="auto"/>
                      </w:divBdr>
                    </w:div>
                  </w:divsChild>
                </w:div>
                <w:div w:id="2144346128">
                  <w:marLeft w:val="0"/>
                  <w:marRight w:val="0"/>
                  <w:marTop w:val="0"/>
                  <w:marBottom w:val="0"/>
                  <w:divBdr>
                    <w:top w:val="none" w:sz="0" w:space="0" w:color="auto"/>
                    <w:left w:val="none" w:sz="0" w:space="0" w:color="auto"/>
                    <w:bottom w:val="none" w:sz="0" w:space="0" w:color="auto"/>
                    <w:right w:val="none" w:sz="0" w:space="0" w:color="auto"/>
                  </w:divBdr>
                  <w:divsChild>
                    <w:div w:id="10686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3783">
          <w:marLeft w:val="0"/>
          <w:marRight w:val="0"/>
          <w:marTop w:val="0"/>
          <w:marBottom w:val="0"/>
          <w:divBdr>
            <w:top w:val="none" w:sz="0" w:space="0" w:color="auto"/>
            <w:left w:val="none" w:sz="0" w:space="0" w:color="auto"/>
            <w:bottom w:val="none" w:sz="0" w:space="0" w:color="auto"/>
            <w:right w:val="none" w:sz="0" w:space="0" w:color="auto"/>
          </w:divBdr>
        </w:div>
      </w:divsChild>
    </w:div>
    <w:div w:id="1624732519">
      <w:bodyDiv w:val="1"/>
      <w:marLeft w:val="0"/>
      <w:marRight w:val="0"/>
      <w:marTop w:val="0"/>
      <w:marBottom w:val="0"/>
      <w:divBdr>
        <w:top w:val="none" w:sz="0" w:space="0" w:color="auto"/>
        <w:left w:val="none" w:sz="0" w:space="0" w:color="auto"/>
        <w:bottom w:val="none" w:sz="0" w:space="0" w:color="auto"/>
        <w:right w:val="none" w:sz="0" w:space="0" w:color="auto"/>
      </w:divBdr>
      <w:divsChild>
        <w:div w:id="186212273">
          <w:marLeft w:val="0"/>
          <w:marRight w:val="0"/>
          <w:marTop w:val="0"/>
          <w:marBottom w:val="0"/>
          <w:divBdr>
            <w:top w:val="none" w:sz="0" w:space="0" w:color="auto"/>
            <w:left w:val="none" w:sz="0" w:space="0" w:color="auto"/>
            <w:bottom w:val="none" w:sz="0" w:space="0" w:color="auto"/>
            <w:right w:val="none" w:sz="0" w:space="0" w:color="auto"/>
          </w:divBdr>
          <w:divsChild>
            <w:div w:id="1449935476">
              <w:marLeft w:val="0"/>
              <w:marRight w:val="0"/>
              <w:marTop w:val="0"/>
              <w:marBottom w:val="0"/>
              <w:divBdr>
                <w:top w:val="none" w:sz="0" w:space="0" w:color="auto"/>
                <w:left w:val="none" w:sz="0" w:space="0" w:color="auto"/>
                <w:bottom w:val="none" w:sz="0" w:space="0" w:color="auto"/>
                <w:right w:val="none" w:sz="0" w:space="0" w:color="auto"/>
              </w:divBdr>
            </w:div>
          </w:divsChild>
        </w:div>
        <w:div w:id="193925769">
          <w:marLeft w:val="0"/>
          <w:marRight w:val="0"/>
          <w:marTop w:val="0"/>
          <w:marBottom w:val="0"/>
          <w:divBdr>
            <w:top w:val="none" w:sz="0" w:space="0" w:color="auto"/>
            <w:left w:val="none" w:sz="0" w:space="0" w:color="auto"/>
            <w:bottom w:val="none" w:sz="0" w:space="0" w:color="auto"/>
            <w:right w:val="none" w:sz="0" w:space="0" w:color="auto"/>
          </w:divBdr>
          <w:divsChild>
            <w:div w:id="2007516559">
              <w:marLeft w:val="0"/>
              <w:marRight w:val="0"/>
              <w:marTop w:val="0"/>
              <w:marBottom w:val="0"/>
              <w:divBdr>
                <w:top w:val="none" w:sz="0" w:space="0" w:color="auto"/>
                <w:left w:val="none" w:sz="0" w:space="0" w:color="auto"/>
                <w:bottom w:val="none" w:sz="0" w:space="0" w:color="auto"/>
                <w:right w:val="none" w:sz="0" w:space="0" w:color="auto"/>
              </w:divBdr>
            </w:div>
          </w:divsChild>
        </w:div>
        <w:div w:id="528881843">
          <w:marLeft w:val="0"/>
          <w:marRight w:val="0"/>
          <w:marTop w:val="0"/>
          <w:marBottom w:val="0"/>
          <w:divBdr>
            <w:top w:val="none" w:sz="0" w:space="0" w:color="auto"/>
            <w:left w:val="none" w:sz="0" w:space="0" w:color="auto"/>
            <w:bottom w:val="none" w:sz="0" w:space="0" w:color="auto"/>
            <w:right w:val="none" w:sz="0" w:space="0" w:color="auto"/>
          </w:divBdr>
          <w:divsChild>
            <w:div w:id="75834501">
              <w:marLeft w:val="0"/>
              <w:marRight w:val="0"/>
              <w:marTop w:val="0"/>
              <w:marBottom w:val="0"/>
              <w:divBdr>
                <w:top w:val="none" w:sz="0" w:space="0" w:color="auto"/>
                <w:left w:val="none" w:sz="0" w:space="0" w:color="auto"/>
                <w:bottom w:val="none" w:sz="0" w:space="0" w:color="auto"/>
                <w:right w:val="none" w:sz="0" w:space="0" w:color="auto"/>
              </w:divBdr>
            </w:div>
          </w:divsChild>
        </w:div>
        <w:div w:id="1001280026">
          <w:marLeft w:val="0"/>
          <w:marRight w:val="0"/>
          <w:marTop w:val="0"/>
          <w:marBottom w:val="0"/>
          <w:divBdr>
            <w:top w:val="none" w:sz="0" w:space="0" w:color="auto"/>
            <w:left w:val="none" w:sz="0" w:space="0" w:color="auto"/>
            <w:bottom w:val="none" w:sz="0" w:space="0" w:color="auto"/>
            <w:right w:val="none" w:sz="0" w:space="0" w:color="auto"/>
          </w:divBdr>
          <w:divsChild>
            <w:div w:id="944921167">
              <w:marLeft w:val="0"/>
              <w:marRight w:val="0"/>
              <w:marTop w:val="0"/>
              <w:marBottom w:val="0"/>
              <w:divBdr>
                <w:top w:val="none" w:sz="0" w:space="0" w:color="auto"/>
                <w:left w:val="none" w:sz="0" w:space="0" w:color="auto"/>
                <w:bottom w:val="none" w:sz="0" w:space="0" w:color="auto"/>
                <w:right w:val="none" w:sz="0" w:space="0" w:color="auto"/>
              </w:divBdr>
            </w:div>
          </w:divsChild>
        </w:div>
        <w:div w:id="1212839534">
          <w:marLeft w:val="0"/>
          <w:marRight w:val="0"/>
          <w:marTop w:val="0"/>
          <w:marBottom w:val="0"/>
          <w:divBdr>
            <w:top w:val="none" w:sz="0" w:space="0" w:color="auto"/>
            <w:left w:val="none" w:sz="0" w:space="0" w:color="auto"/>
            <w:bottom w:val="none" w:sz="0" w:space="0" w:color="auto"/>
            <w:right w:val="none" w:sz="0" w:space="0" w:color="auto"/>
          </w:divBdr>
          <w:divsChild>
            <w:div w:id="256063644">
              <w:marLeft w:val="0"/>
              <w:marRight w:val="0"/>
              <w:marTop w:val="0"/>
              <w:marBottom w:val="0"/>
              <w:divBdr>
                <w:top w:val="none" w:sz="0" w:space="0" w:color="auto"/>
                <w:left w:val="none" w:sz="0" w:space="0" w:color="auto"/>
                <w:bottom w:val="none" w:sz="0" w:space="0" w:color="auto"/>
                <w:right w:val="none" w:sz="0" w:space="0" w:color="auto"/>
              </w:divBdr>
            </w:div>
          </w:divsChild>
        </w:div>
        <w:div w:id="1949190746">
          <w:marLeft w:val="0"/>
          <w:marRight w:val="0"/>
          <w:marTop w:val="0"/>
          <w:marBottom w:val="0"/>
          <w:divBdr>
            <w:top w:val="none" w:sz="0" w:space="0" w:color="auto"/>
            <w:left w:val="none" w:sz="0" w:space="0" w:color="auto"/>
            <w:bottom w:val="none" w:sz="0" w:space="0" w:color="auto"/>
            <w:right w:val="none" w:sz="0" w:space="0" w:color="auto"/>
          </w:divBdr>
          <w:divsChild>
            <w:div w:id="13548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359">
      <w:bodyDiv w:val="1"/>
      <w:marLeft w:val="0"/>
      <w:marRight w:val="0"/>
      <w:marTop w:val="0"/>
      <w:marBottom w:val="0"/>
      <w:divBdr>
        <w:top w:val="none" w:sz="0" w:space="0" w:color="auto"/>
        <w:left w:val="none" w:sz="0" w:space="0" w:color="auto"/>
        <w:bottom w:val="none" w:sz="0" w:space="0" w:color="auto"/>
        <w:right w:val="none" w:sz="0" w:space="0" w:color="auto"/>
      </w:divBdr>
    </w:div>
    <w:div w:id="1634598954">
      <w:bodyDiv w:val="1"/>
      <w:marLeft w:val="0"/>
      <w:marRight w:val="0"/>
      <w:marTop w:val="0"/>
      <w:marBottom w:val="0"/>
      <w:divBdr>
        <w:top w:val="none" w:sz="0" w:space="0" w:color="auto"/>
        <w:left w:val="none" w:sz="0" w:space="0" w:color="auto"/>
        <w:bottom w:val="none" w:sz="0" w:space="0" w:color="auto"/>
        <w:right w:val="none" w:sz="0" w:space="0" w:color="auto"/>
      </w:divBdr>
      <w:divsChild>
        <w:div w:id="208033626">
          <w:marLeft w:val="0"/>
          <w:marRight w:val="0"/>
          <w:marTop w:val="0"/>
          <w:marBottom w:val="0"/>
          <w:divBdr>
            <w:top w:val="none" w:sz="0" w:space="0" w:color="auto"/>
            <w:left w:val="none" w:sz="0" w:space="0" w:color="auto"/>
            <w:bottom w:val="none" w:sz="0" w:space="0" w:color="auto"/>
            <w:right w:val="none" w:sz="0" w:space="0" w:color="auto"/>
          </w:divBdr>
        </w:div>
        <w:div w:id="211818198">
          <w:marLeft w:val="0"/>
          <w:marRight w:val="0"/>
          <w:marTop w:val="0"/>
          <w:marBottom w:val="0"/>
          <w:divBdr>
            <w:top w:val="none" w:sz="0" w:space="0" w:color="auto"/>
            <w:left w:val="none" w:sz="0" w:space="0" w:color="auto"/>
            <w:bottom w:val="none" w:sz="0" w:space="0" w:color="auto"/>
            <w:right w:val="none" w:sz="0" w:space="0" w:color="auto"/>
          </w:divBdr>
        </w:div>
        <w:div w:id="264970586">
          <w:marLeft w:val="0"/>
          <w:marRight w:val="0"/>
          <w:marTop w:val="0"/>
          <w:marBottom w:val="0"/>
          <w:divBdr>
            <w:top w:val="none" w:sz="0" w:space="0" w:color="auto"/>
            <w:left w:val="none" w:sz="0" w:space="0" w:color="auto"/>
            <w:bottom w:val="none" w:sz="0" w:space="0" w:color="auto"/>
            <w:right w:val="none" w:sz="0" w:space="0" w:color="auto"/>
          </w:divBdr>
        </w:div>
        <w:div w:id="342126962">
          <w:marLeft w:val="0"/>
          <w:marRight w:val="0"/>
          <w:marTop w:val="0"/>
          <w:marBottom w:val="0"/>
          <w:divBdr>
            <w:top w:val="none" w:sz="0" w:space="0" w:color="auto"/>
            <w:left w:val="none" w:sz="0" w:space="0" w:color="auto"/>
            <w:bottom w:val="none" w:sz="0" w:space="0" w:color="auto"/>
            <w:right w:val="none" w:sz="0" w:space="0" w:color="auto"/>
          </w:divBdr>
        </w:div>
        <w:div w:id="451289353">
          <w:marLeft w:val="0"/>
          <w:marRight w:val="0"/>
          <w:marTop w:val="0"/>
          <w:marBottom w:val="0"/>
          <w:divBdr>
            <w:top w:val="none" w:sz="0" w:space="0" w:color="auto"/>
            <w:left w:val="none" w:sz="0" w:space="0" w:color="auto"/>
            <w:bottom w:val="none" w:sz="0" w:space="0" w:color="auto"/>
            <w:right w:val="none" w:sz="0" w:space="0" w:color="auto"/>
          </w:divBdr>
        </w:div>
        <w:div w:id="558176866">
          <w:marLeft w:val="0"/>
          <w:marRight w:val="0"/>
          <w:marTop w:val="0"/>
          <w:marBottom w:val="0"/>
          <w:divBdr>
            <w:top w:val="none" w:sz="0" w:space="0" w:color="auto"/>
            <w:left w:val="none" w:sz="0" w:space="0" w:color="auto"/>
            <w:bottom w:val="none" w:sz="0" w:space="0" w:color="auto"/>
            <w:right w:val="none" w:sz="0" w:space="0" w:color="auto"/>
          </w:divBdr>
        </w:div>
        <w:div w:id="577904458">
          <w:marLeft w:val="0"/>
          <w:marRight w:val="0"/>
          <w:marTop w:val="0"/>
          <w:marBottom w:val="0"/>
          <w:divBdr>
            <w:top w:val="none" w:sz="0" w:space="0" w:color="auto"/>
            <w:left w:val="none" w:sz="0" w:space="0" w:color="auto"/>
            <w:bottom w:val="none" w:sz="0" w:space="0" w:color="auto"/>
            <w:right w:val="none" w:sz="0" w:space="0" w:color="auto"/>
          </w:divBdr>
        </w:div>
        <w:div w:id="621229930">
          <w:marLeft w:val="0"/>
          <w:marRight w:val="0"/>
          <w:marTop w:val="0"/>
          <w:marBottom w:val="0"/>
          <w:divBdr>
            <w:top w:val="none" w:sz="0" w:space="0" w:color="auto"/>
            <w:left w:val="none" w:sz="0" w:space="0" w:color="auto"/>
            <w:bottom w:val="none" w:sz="0" w:space="0" w:color="auto"/>
            <w:right w:val="none" w:sz="0" w:space="0" w:color="auto"/>
          </w:divBdr>
        </w:div>
        <w:div w:id="631709600">
          <w:marLeft w:val="0"/>
          <w:marRight w:val="0"/>
          <w:marTop w:val="0"/>
          <w:marBottom w:val="0"/>
          <w:divBdr>
            <w:top w:val="none" w:sz="0" w:space="0" w:color="auto"/>
            <w:left w:val="none" w:sz="0" w:space="0" w:color="auto"/>
            <w:bottom w:val="none" w:sz="0" w:space="0" w:color="auto"/>
            <w:right w:val="none" w:sz="0" w:space="0" w:color="auto"/>
          </w:divBdr>
        </w:div>
        <w:div w:id="731004973">
          <w:marLeft w:val="0"/>
          <w:marRight w:val="0"/>
          <w:marTop w:val="0"/>
          <w:marBottom w:val="0"/>
          <w:divBdr>
            <w:top w:val="none" w:sz="0" w:space="0" w:color="auto"/>
            <w:left w:val="none" w:sz="0" w:space="0" w:color="auto"/>
            <w:bottom w:val="none" w:sz="0" w:space="0" w:color="auto"/>
            <w:right w:val="none" w:sz="0" w:space="0" w:color="auto"/>
          </w:divBdr>
        </w:div>
        <w:div w:id="896748300">
          <w:marLeft w:val="0"/>
          <w:marRight w:val="0"/>
          <w:marTop w:val="0"/>
          <w:marBottom w:val="0"/>
          <w:divBdr>
            <w:top w:val="none" w:sz="0" w:space="0" w:color="auto"/>
            <w:left w:val="none" w:sz="0" w:space="0" w:color="auto"/>
            <w:bottom w:val="none" w:sz="0" w:space="0" w:color="auto"/>
            <w:right w:val="none" w:sz="0" w:space="0" w:color="auto"/>
          </w:divBdr>
        </w:div>
        <w:div w:id="907110419">
          <w:marLeft w:val="0"/>
          <w:marRight w:val="0"/>
          <w:marTop w:val="0"/>
          <w:marBottom w:val="0"/>
          <w:divBdr>
            <w:top w:val="none" w:sz="0" w:space="0" w:color="auto"/>
            <w:left w:val="none" w:sz="0" w:space="0" w:color="auto"/>
            <w:bottom w:val="none" w:sz="0" w:space="0" w:color="auto"/>
            <w:right w:val="none" w:sz="0" w:space="0" w:color="auto"/>
          </w:divBdr>
        </w:div>
        <w:div w:id="983973476">
          <w:marLeft w:val="0"/>
          <w:marRight w:val="0"/>
          <w:marTop w:val="0"/>
          <w:marBottom w:val="0"/>
          <w:divBdr>
            <w:top w:val="none" w:sz="0" w:space="0" w:color="auto"/>
            <w:left w:val="none" w:sz="0" w:space="0" w:color="auto"/>
            <w:bottom w:val="none" w:sz="0" w:space="0" w:color="auto"/>
            <w:right w:val="none" w:sz="0" w:space="0" w:color="auto"/>
          </w:divBdr>
        </w:div>
        <w:div w:id="994526769">
          <w:marLeft w:val="0"/>
          <w:marRight w:val="0"/>
          <w:marTop w:val="0"/>
          <w:marBottom w:val="0"/>
          <w:divBdr>
            <w:top w:val="none" w:sz="0" w:space="0" w:color="auto"/>
            <w:left w:val="none" w:sz="0" w:space="0" w:color="auto"/>
            <w:bottom w:val="none" w:sz="0" w:space="0" w:color="auto"/>
            <w:right w:val="none" w:sz="0" w:space="0" w:color="auto"/>
          </w:divBdr>
        </w:div>
        <w:div w:id="1042359803">
          <w:marLeft w:val="0"/>
          <w:marRight w:val="0"/>
          <w:marTop w:val="0"/>
          <w:marBottom w:val="0"/>
          <w:divBdr>
            <w:top w:val="none" w:sz="0" w:space="0" w:color="auto"/>
            <w:left w:val="none" w:sz="0" w:space="0" w:color="auto"/>
            <w:bottom w:val="none" w:sz="0" w:space="0" w:color="auto"/>
            <w:right w:val="none" w:sz="0" w:space="0" w:color="auto"/>
          </w:divBdr>
        </w:div>
        <w:div w:id="1068311182">
          <w:marLeft w:val="0"/>
          <w:marRight w:val="0"/>
          <w:marTop w:val="0"/>
          <w:marBottom w:val="0"/>
          <w:divBdr>
            <w:top w:val="none" w:sz="0" w:space="0" w:color="auto"/>
            <w:left w:val="none" w:sz="0" w:space="0" w:color="auto"/>
            <w:bottom w:val="none" w:sz="0" w:space="0" w:color="auto"/>
            <w:right w:val="none" w:sz="0" w:space="0" w:color="auto"/>
          </w:divBdr>
        </w:div>
        <w:div w:id="1150637030">
          <w:marLeft w:val="0"/>
          <w:marRight w:val="0"/>
          <w:marTop w:val="0"/>
          <w:marBottom w:val="0"/>
          <w:divBdr>
            <w:top w:val="none" w:sz="0" w:space="0" w:color="auto"/>
            <w:left w:val="none" w:sz="0" w:space="0" w:color="auto"/>
            <w:bottom w:val="none" w:sz="0" w:space="0" w:color="auto"/>
            <w:right w:val="none" w:sz="0" w:space="0" w:color="auto"/>
          </w:divBdr>
        </w:div>
        <w:div w:id="1207911642">
          <w:marLeft w:val="0"/>
          <w:marRight w:val="0"/>
          <w:marTop w:val="0"/>
          <w:marBottom w:val="0"/>
          <w:divBdr>
            <w:top w:val="none" w:sz="0" w:space="0" w:color="auto"/>
            <w:left w:val="none" w:sz="0" w:space="0" w:color="auto"/>
            <w:bottom w:val="none" w:sz="0" w:space="0" w:color="auto"/>
            <w:right w:val="none" w:sz="0" w:space="0" w:color="auto"/>
          </w:divBdr>
        </w:div>
        <w:div w:id="1217741754">
          <w:marLeft w:val="0"/>
          <w:marRight w:val="0"/>
          <w:marTop w:val="0"/>
          <w:marBottom w:val="0"/>
          <w:divBdr>
            <w:top w:val="none" w:sz="0" w:space="0" w:color="auto"/>
            <w:left w:val="none" w:sz="0" w:space="0" w:color="auto"/>
            <w:bottom w:val="none" w:sz="0" w:space="0" w:color="auto"/>
            <w:right w:val="none" w:sz="0" w:space="0" w:color="auto"/>
          </w:divBdr>
        </w:div>
        <w:div w:id="1519537801">
          <w:marLeft w:val="0"/>
          <w:marRight w:val="0"/>
          <w:marTop w:val="0"/>
          <w:marBottom w:val="0"/>
          <w:divBdr>
            <w:top w:val="none" w:sz="0" w:space="0" w:color="auto"/>
            <w:left w:val="none" w:sz="0" w:space="0" w:color="auto"/>
            <w:bottom w:val="none" w:sz="0" w:space="0" w:color="auto"/>
            <w:right w:val="none" w:sz="0" w:space="0" w:color="auto"/>
          </w:divBdr>
        </w:div>
        <w:div w:id="1561863234">
          <w:marLeft w:val="0"/>
          <w:marRight w:val="0"/>
          <w:marTop w:val="0"/>
          <w:marBottom w:val="0"/>
          <w:divBdr>
            <w:top w:val="none" w:sz="0" w:space="0" w:color="auto"/>
            <w:left w:val="none" w:sz="0" w:space="0" w:color="auto"/>
            <w:bottom w:val="none" w:sz="0" w:space="0" w:color="auto"/>
            <w:right w:val="none" w:sz="0" w:space="0" w:color="auto"/>
          </w:divBdr>
        </w:div>
        <w:div w:id="1666473834">
          <w:marLeft w:val="0"/>
          <w:marRight w:val="0"/>
          <w:marTop w:val="0"/>
          <w:marBottom w:val="0"/>
          <w:divBdr>
            <w:top w:val="none" w:sz="0" w:space="0" w:color="auto"/>
            <w:left w:val="none" w:sz="0" w:space="0" w:color="auto"/>
            <w:bottom w:val="none" w:sz="0" w:space="0" w:color="auto"/>
            <w:right w:val="none" w:sz="0" w:space="0" w:color="auto"/>
          </w:divBdr>
        </w:div>
        <w:div w:id="1834223340">
          <w:marLeft w:val="0"/>
          <w:marRight w:val="0"/>
          <w:marTop w:val="0"/>
          <w:marBottom w:val="0"/>
          <w:divBdr>
            <w:top w:val="none" w:sz="0" w:space="0" w:color="auto"/>
            <w:left w:val="none" w:sz="0" w:space="0" w:color="auto"/>
            <w:bottom w:val="none" w:sz="0" w:space="0" w:color="auto"/>
            <w:right w:val="none" w:sz="0" w:space="0" w:color="auto"/>
          </w:divBdr>
        </w:div>
        <w:div w:id="1957253003">
          <w:marLeft w:val="0"/>
          <w:marRight w:val="0"/>
          <w:marTop w:val="0"/>
          <w:marBottom w:val="0"/>
          <w:divBdr>
            <w:top w:val="none" w:sz="0" w:space="0" w:color="auto"/>
            <w:left w:val="none" w:sz="0" w:space="0" w:color="auto"/>
            <w:bottom w:val="none" w:sz="0" w:space="0" w:color="auto"/>
            <w:right w:val="none" w:sz="0" w:space="0" w:color="auto"/>
          </w:divBdr>
        </w:div>
        <w:div w:id="2039155901">
          <w:marLeft w:val="0"/>
          <w:marRight w:val="0"/>
          <w:marTop w:val="0"/>
          <w:marBottom w:val="0"/>
          <w:divBdr>
            <w:top w:val="none" w:sz="0" w:space="0" w:color="auto"/>
            <w:left w:val="none" w:sz="0" w:space="0" w:color="auto"/>
            <w:bottom w:val="none" w:sz="0" w:space="0" w:color="auto"/>
            <w:right w:val="none" w:sz="0" w:space="0" w:color="auto"/>
          </w:divBdr>
        </w:div>
      </w:divsChild>
    </w:div>
    <w:div w:id="1700861248">
      <w:bodyDiv w:val="1"/>
      <w:marLeft w:val="0"/>
      <w:marRight w:val="0"/>
      <w:marTop w:val="0"/>
      <w:marBottom w:val="0"/>
      <w:divBdr>
        <w:top w:val="none" w:sz="0" w:space="0" w:color="auto"/>
        <w:left w:val="none" w:sz="0" w:space="0" w:color="auto"/>
        <w:bottom w:val="none" w:sz="0" w:space="0" w:color="auto"/>
        <w:right w:val="none" w:sz="0" w:space="0" w:color="auto"/>
      </w:divBdr>
      <w:divsChild>
        <w:div w:id="673145241">
          <w:marLeft w:val="0"/>
          <w:marRight w:val="0"/>
          <w:marTop w:val="0"/>
          <w:marBottom w:val="0"/>
          <w:divBdr>
            <w:top w:val="none" w:sz="0" w:space="0" w:color="auto"/>
            <w:left w:val="none" w:sz="0" w:space="0" w:color="auto"/>
            <w:bottom w:val="none" w:sz="0" w:space="0" w:color="auto"/>
            <w:right w:val="none" w:sz="0" w:space="0" w:color="auto"/>
          </w:divBdr>
        </w:div>
        <w:div w:id="1426414250">
          <w:marLeft w:val="0"/>
          <w:marRight w:val="0"/>
          <w:marTop w:val="0"/>
          <w:marBottom w:val="0"/>
          <w:divBdr>
            <w:top w:val="none" w:sz="0" w:space="0" w:color="auto"/>
            <w:left w:val="none" w:sz="0" w:space="0" w:color="auto"/>
            <w:bottom w:val="none" w:sz="0" w:space="0" w:color="auto"/>
            <w:right w:val="none" w:sz="0" w:space="0" w:color="auto"/>
          </w:divBdr>
        </w:div>
        <w:div w:id="1449663356">
          <w:marLeft w:val="0"/>
          <w:marRight w:val="0"/>
          <w:marTop w:val="0"/>
          <w:marBottom w:val="0"/>
          <w:divBdr>
            <w:top w:val="none" w:sz="0" w:space="0" w:color="auto"/>
            <w:left w:val="none" w:sz="0" w:space="0" w:color="auto"/>
            <w:bottom w:val="none" w:sz="0" w:space="0" w:color="auto"/>
            <w:right w:val="none" w:sz="0" w:space="0" w:color="auto"/>
          </w:divBdr>
        </w:div>
      </w:divsChild>
    </w:div>
    <w:div w:id="1708219976">
      <w:bodyDiv w:val="1"/>
      <w:marLeft w:val="0"/>
      <w:marRight w:val="0"/>
      <w:marTop w:val="0"/>
      <w:marBottom w:val="0"/>
      <w:divBdr>
        <w:top w:val="none" w:sz="0" w:space="0" w:color="auto"/>
        <w:left w:val="none" w:sz="0" w:space="0" w:color="auto"/>
        <w:bottom w:val="none" w:sz="0" w:space="0" w:color="auto"/>
        <w:right w:val="none" w:sz="0" w:space="0" w:color="auto"/>
      </w:divBdr>
    </w:div>
    <w:div w:id="1878467996">
      <w:bodyDiv w:val="1"/>
      <w:marLeft w:val="0"/>
      <w:marRight w:val="0"/>
      <w:marTop w:val="0"/>
      <w:marBottom w:val="0"/>
      <w:divBdr>
        <w:top w:val="none" w:sz="0" w:space="0" w:color="auto"/>
        <w:left w:val="none" w:sz="0" w:space="0" w:color="auto"/>
        <w:bottom w:val="none" w:sz="0" w:space="0" w:color="auto"/>
        <w:right w:val="none" w:sz="0" w:space="0" w:color="auto"/>
      </w:divBdr>
    </w:div>
    <w:div w:id="1887569882">
      <w:bodyDiv w:val="1"/>
      <w:marLeft w:val="0"/>
      <w:marRight w:val="0"/>
      <w:marTop w:val="0"/>
      <w:marBottom w:val="0"/>
      <w:divBdr>
        <w:top w:val="none" w:sz="0" w:space="0" w:color="auto"/>
        <w:left w:val="none" w:sz="0" w:space="0" w:color="auto"/>
        <w:bottom w:val="none" w:sz="0" w:space="0" w:color="auto"/>
        <w:right w:val="none" w:sz="0" w:space="0" w:color="auto"/>
      </w:divBdr>
    </w:div>
    <w:div w:id="1892496750">
      <w:bodyDiv w:val="1"/>
      <w:marLeft w:val="0"/>
      <w:marRight w:val="0"/>
      <w:marTop w:val="0"/>
      <w:marBottom w:val="0"/>
      <w:divBdr>
        <w:top w:val="none" w:sz="0" w:space="0" w:color="auto"/>
        <w:left w:val="none" w:sz="0" w:space="0" w:color="auto"/>
        <w:bottom w:val="none" w:sz="0" w:space="0" w:color="auto"/>
        <w:right w:val="none" w:sz="0" w:space="0" w:color="auto"/>
      </w:divBdr>
    </w:div>
    <w:div w:id="1926919234">
      <w:bodyDiv w:val="1"/>
      <w:marLeft w:val="0"/>
      <w:marRight w:val="0"/>
      <w:marTop w:val="0"/>
      <w:marBottom w:val="0"/>
      <w:divBdr>
        <w:top w:val="none" w:sz="0" w:space="0" w:color="auto"/>
        <w:left w:val="none" w:sz="0" w:space="0" w:color="auto"/>
        <w:bottom w:val="none" w:sz="0" w:space="0" w:color="auto"/>
        <w:right w:val="none" w:sz="0" w:space="0" w:color="auto"/>
      </w:divBdr>
      <w:divsChild>
        <w:div w:id="221334888">
          <w:marLeft w:val="0"/>
          <w:marRight w:val="0"/>
          <w:marTop w:val="0"/>
          <w:marBottom w:val="0"/>
          <w:divBdr>
            <w:top w:val="none" w:sz="0" w:space="0" w:color="auto"/>
            <w:left w:val="none" w:sz="0" w:space="0" w:color="auto"/>
            <w:bottom w:val="none" w:sz="0" w:space="0" w:color="auto"/>
            <w:right w:val="none" w:sz="0" w:space="0" w:color="auto"/>
          </w:divBdr>
        </w:div>
        <w:div w:id="549341946">
          <w:marLeft w:val="0"/>
          <w:marRight w:val="0"/>
          <w:marTop w:val="0"/>
          <w:marBottom w:val="0"/>
          <w:divBdr>
            <w:top w:val="none" w:sz="0" w:space="0" w:color="auto"/>
            <w:left w:val="none" w:sz="0" w:space="0" w:color="auto"/>
            <w:bottom w:val="none" w:sz="0" w:space="0" w:color="auto"/>
            <w:right w:val="none" w:sz="0" w:space="0" w:color="auto"/>
          </w:divBdr>
        </w:div>
      </w:divsChild>
    </w:div>
    <w:div w:id="1987320999">
      <w:bodyDiv w:val="1"/>
      <w:marLeft w:val="0"/>
      <w:marRight w:val="0"/>
      <w:marTop w:val="0"/>
      <w:marBottom w:val="0"/>
      <w:divBdr>
        <w:top w:val="none" w:sz="0" w:space="0" w:color="auto"/>
        <w:left w:val="none" w:sz="0" w:space="0" w:color="auto"/>
        <w:bottom w:val="none" w:sz="0" w:space="0" w:color="auto"/>
        <w:right w:val="none" w:sz="0" w:space="0" w:color="auto"/>
      </w:divBdr>
      <w:divsChild>
        <w:div w:id="32728668">
          <w:marLeft w:val="0"/>
          <w:marRight w:val="0"/>
          <w:marTop w:val="0"/>
          <w:marBottom w:val="0"/>
          <w:divBdr>
            <w:top w:val="none" w:sz="0" w:space="0" w:color="auto"/>
            <w:left w:val="none" w:sz="0" w:space="0" w:color="auto"/>
            <w:bottom w:val="none" w:sz="0" w:space="0" w:color="auto"/>
            <w:right w:val="none" w:sz="0" w:space="0" w:color="auto"/>
          </w:divBdr>
        </w:div>
        <w:div w:id="1155999556">
          <w:marLeft w:val="0"/>
          <w:marRight w:val="0"/>
          <w:marTop w:val="0"/>
          <w:marBottom w:val="0"/>
          <w:divBdr>
            <w:top w:val="none" w:sz="0" w:space="0" w:color="auto"/>
            <w:left w:val="none" w:sz="0" w:space="0" w:color="auto"/>
            <w:bottom w:val="none" w:sz="0" w:space="0" w:color="auto"/>
            <w:right w:val="none" w:sz="0" w:space="0" w:color="auto"/>
          </w:divBdr>
        </w:div>
      </w:divsChild>
    </w:div>
    <w:div w:id="1993017692">
      <w:bodyDiv w:val="1"/>
      <w:marLeft w:val="0"/>
      <w:marRight w:val="0"/>
      <w:marTop w:val="0"/>
      <w:marBottom w:val="0"/>
      <w:divBdr>
        <w:top w:val="none" w:sz="0" w:space="0" w:color="auto"/>
        <w:left w:val="none" w:sz="0" w:space="0" w:color="auto"/>
        <w:bottom w:val="none" w:sz="0" w:space="0" w:color="auto"/>
        <w:right w:val="none" w:sz="0" w:space="0" w:color="auto"/>
      </w:divBdr>
      <w:divsChild>
        <w:div w:id="50427513">
          <w:marLeft w:val="0"/>
          <w:marRight w:val="0"/>
          <w:marTop w:val="0"/>
          <w:marBottom w:val="0"/>
          <w:divBdr>
            <w:top w:val="none" w:sz="0" w:space="0" w:color="auto"/>
            <w:left w:val="none" w:sz="0" w:space="0" w:color="auto"/>
            <w:bottom w:val="none" w:sz="0" w:space="0" w:color="auto"/>
            <w:right w:val="none" w:sz="0" w:space="0" w:color="auto"/>
          </w:divBdr>
        </w:div>
        <w:div w:id="118259020">
          <w:marLeft w:val="0"/>
          <w:marRight w:val="0"/>
          <w:marTop w:val="0"/>
          <w:marBottom w:val="0"/>
          <w:divBdr>
            <w:top w:val="none" w:sz="0" w:space="0" w:color="auto"/>
            <w:left w:val="none" w:sz="0" w:space="0" w:color="auto"/>
            <w:bottom w:val="none" w:sz="0" w:space="0" w:color="auto"/>
            <w:right w:val="none" w:sz="0" w:space="0" w:color="auto"/>
          </w:divBdr>
        </w:div>
        <w:div w:id="811286946">
          <w:marLeft w:val="0"/>
          <w:marRight w:val="0"/>
          <w:marTop w:val="0"/>
          <w:marBottom w:val="0"/>
          <w:divBdr>
            <w:top w:val="none" w:sz="0" w:space="0" w:color="auto"/>
            <w:left w:val="none" w:sz="0" w:space="0" w:color="auto"/>
            <w:bottom w:val="none" w:sz="0" w:space="0" w:color="auto"/>
            <w:right w:val="none" w:sz="0" w:space="0" w:color="auto"/>
          </w:divBdr>
        </w:div>
        <w:div w:id="883172085">
          <w:marLeft w:val="0"/>
          <w:marRight w:val="0"/>
          <w:marTop w:val="0"/>
          <w:marBottom w:val="0"/>
          <w:divBdr>
            <w:top w:val="none" w:sz="0" w:space="0" w:color="auto"/>
            <w:left w:val="none" w:sz="0" w:space="0" w:color="auto"/>
            <w:bottom w:val="none" w:sz="0" w:space="0" w:color="auto"/>
            <w:right w:val="none" w:sz="0" w:space="0" w:color="auto"/>
          </w:divBdr>
        </w:div>
      </w:divsChild>
    </w:div>
    <w:div w:id="2070573746">
      <w:bodyDiv w:val="1"/>
      <w:marLeft w:val="0"/>
      <w:marRight w:val="0"/>
      <w:marTop w:val="0"/>
      <w:marBottom w:val="0"/>
      <w:divBdr>
        <w:top w:val="none" w:sz="0" w:space="0" w:color="auto"/>
        <w:left w:val="none" w:sz="0" w:space="0" w:color="auto"/>
        <w:bottom w:val="none" w:sz="0" w:space="0" w:color="auto"/>
        <w:right w:val="none" w:sz="0" w:space="0" w:color="auto"/>
      </w:divBdr>
      <w:divsChild>
        <w:div w:id="269315579">
          <w:marLeft w:val="0"/>
          <w:marRight w:val="0"/>
          <w:marTop w:val="0"/>
          <w:marBottom w:val="0"/>
          <w:divBdr>
            <w:top w:val="none" w:sz="0" w:space="0" w:color="auto"/>
            <w:left w:val="none" w:sz="0" w:space="0" w:color="auto"/>
            <w:bottom w:val="none" w:sz="0" w:space="0" w:color="auto"/>
            <w:right w:val="none" w:sz="0" w:space="0" w:color="auto"/>
          </w:divBdr>
        </w:div>
        <w:div w:id="129703045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fat.gov.au/international-relations/global-themes/international-relations/disability-equity-and-rights" TargetMode="External"/><Relationship Id="rId21" Type="http://schemas.openxmlformats.org/officeDocument/2006/relationships/hyperlink" Target="https://www.care.org.au/wp-content/uploads/2020/03/Pacific-RGA-FINAL-APPROVED-26March2020.pdf" TargetMode="External"/><Relationship Id="rId42" Type="http://schemas.openxmlformats.org/officeDocument/2006/relationships/hyperlink" Target="https://www.openglobalrights.org/lgbtqia-to-sogiesc-reframing-sexuality-gender-human-rights/" TargetMode="External"/><Relationship Id="rId47" Type="http://schemas.openxmlformats.org/officeDocument/2006/relationships/hyperlink" Target="https://asiapacific.unwomen.org/en/countries/png/about-un-women-png" TargetMode="External"/><Relationship Id="rId63" Type="http://schemas.openxmlformats.org/officeDocument/2006/relationships/hyperlink" Target="https://www.kpacpng.org/about-kpac/friends-frangipani" TargetMode="External"/><Relationship Id="rId68" Type="http://schemas.openxmlformats.org/officeDocument/2006/relationships/hyperlink" Target="https://www.kpacpng.org/about-kpac/consumer-network-ncd" TargetMode="External"/><Relationship Id="rId84" Type="http://schemas.openxmlformats.org/officeDocument/2006/relationships/hyperlink" Target="mailto:pwdsimanager@gmail.com" TargetMode="External"/><Relationship Id="rId89"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hyperlink" Target="https://medium.com/@ICRC/the-old-ways-are-gone-papua-new-guineas-tribal-wars-become-more-destructive-ade38205196f&#160;" TargetMode="External"/><Relationship Id="rId37" Type="http://schemas.openxmlformats.org/officeDocument/2006/relationships/hyperlink" Target="https://pmivectorlink.org/wp-content/uploads/2022/06/Gender-Tech-Brief_May2022-1.pdf" TargetMode="External"/><Relationship Id="rId53" Type="http://schemas.openxmlformats.org/officeDocument/2006/relationships/hyperlink" Target="https://www.worldvision.com.au/global-issues/work-we-do/poverty/our-approach-to-health-in-papua-new-guinea?srsltid=AfmBOoquZAU8jyInFtkSn27b1BivJOB7Nz5aJ20WiIxYsdwYteD2qA_8" TargetMode="External"/><Relationship Id="rId58" Type="http://schemas.openxmlformats.org/officeDocument/2006/relationships/hyperlink" Target="http://www.femilipng.org" TargetMode="External"/><Relationship Id="rId74" Type="http://schemas.openxmlformats.org/officeDocument/2006/relationships/hyperlink" Target="mailto:katarinanock@gmail.com" TargetMode="External"/><Relationship Id="rId79" Type="http://schemas.openxmlformats.org/officeDocument/2006/relationships/hyperlink" Target="https://www.acom.org.sb/ccc/" TargetMode="Externa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hyperlink" Target="https://www.cbm.org.au/wp-content/uploads/2020/12/PNG_CBM_InclusionAdvisoryGroup.pdf?srsltid=AfmBOootAVRTFbgPx9fMGXKuz9lXcJndxQfAGD9it3r_Fgk5dubXIH2j" TargetMode="External"/><Relationship Id="rId27" Type="http://schemas.openxmlformats.org/officeDocument/2006/relationships/hyperlink" Target="https://www.dfat.gov.au/sites/default/files/png-gender-and-education-assessment-review-literature-girls-education.pdf" TargetMode="External"/><Relationship Id="rId43" Type="http://schemas.openxmlformats.org/officeDocument/2006/relationships/hyperlink" Target="https://www.state.gov/reports/2023-country-reports-on-human-rights-practices/vanuatu/&#160;" TargetMode="External"/><Relationship Id="rId48" Type="http://schemas.openxmlformats.org/officeDocument/2006/relationships/hyperlink" Target="https://www.undp.org/sites/g/files/zskgke326/files/2023-03/undp_png_genderstrategy_2023.pdf" TargetMode="External"/><Relationship Id="rId64" Type="http://schemas.openxmlformats.org/officeDocument/2006/relationships/hyperlink" Target="https://www.kpacpng.org/about-kpac/igat-hope" TargetMode="External"/><Relationship Id="rId69" Type="http://schemas.openxmlformats.org/officeDocument/2006/relationships/hyperlink" Target="mailto:askimkpac@gmail.com" TargetMode="External"/><Relationship Id="rId8" Type="http://schemas.openxmlformats.org/officeDocument/2006/relationships/webSettings" Target="webSettings.xml"/><Relationship Id="rId51" Type="http://schemas.openxmlformats.org/officeDocument/2006/relationships/hyperlink" Target="https://www.who.int/health-topics/disability" TargetMode="External"/><Relationship Id="rId72" Type="http://schemas.openxmlformats.org/officeDocument/2006/relationships/hyperlink" Target="https://www.facebook.com/DPAVanuatu/" TargetMode="External"/><Relationship Id="rId80" Type="http://schemas.openxmlformats.org/officeDocument/2006/relationships/hyperlink" Target="mailto:rosacatherineccc@gmail.com" TargetMode="External"/><Relationship Id="rId85" Type="http://schemas.openxmlformats.org/officeDocument/2006/relationships/hyperlink" Target="mailto:davis.ladofoa@gmail.co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indepthsolomons.com.sb/sogavare-hits-out-at-lgbtiqa/" TargetMode="External"/><Relationship Id="rId25" Type="http://schemas.openxmlformats.org/officeDocument/2006/relationships/hyperlink" Target="https://humanitarianadvisorygroup.org/wp-content/uploads/2023/03/Giving-Rise-to-Rights_FINAL-REPORT_23-March.pdf&#160;" TargetMode="External"/><Relationship Id="rId33" Type="http://schemas.openxmlformats.org/officeDocument/2006/relationships/hyperlink" Target="https://femilipng.org/wp-content/uploads/National-Strategy-to-Prevent-and-Respond-to-GBV.pdf" TargetMode="External"/><Relationship Id="rId38" Type="http://schemas.openxmlformats.org/officeDocument/2006/relationships/hyperlink" Target="http://dx.doi.org/10.4324/9781315144252-15" TargetMode="External"/><Relationship Id="rId46" Type="http://schemas.openxmlformats.org/officeDocument/2006/relationships/hyperlink" Target="https://asiapacific.unwomen.org/en/digital-library/publications/2022/12/gender-equality-brief-for-solomon-islands" TargetMode="External"/><Relationship Id="rId59" Type="http://schemas.openxmlformats.org/officeDocument/2006/relationships/hyperlink" Target="https://www.wateraid.org/au/contact-us" TargetMode="External"/><Relationship Id="rId67" Type="http://schemas.openxmlformats.org/officeDocument/2006/relationships/hyperlink" Target="https://www.kpacpng.org/about-kpac/community-tb-advocacy" TargetMode="External"/><Relationship Id="rId20" Type="http://schemas.openxmlformats.org/officeDocument/2006/relationships/hyperlink" Target="https://www.sydney.edu.au/news-opinion/news/2022/02/28/queerness-as-a-source-of-resilience-for-pacific-lgbtq-community.html" TargetMode="External"/><Relationship Id="rId41" Type="http://schemas.openxmlformats.org/officeDocument/2006/relationships/hyperlink" Target="https://qnews.com.au/solomon-islands-pms-unease-over-lgbtqia-issues/" TargetMode="External"/><Relationship Id="rId54" Type="http://schemas.openxmlformats.org/officeDocument/2006/relationships/image" Target="media/image8.png"/><Relationship Id="rId62" Type="http://schemas.openxmlformats.org/officeDocument/2006/relationships/hyperlink" Target="https://www.kpacpng.org/about-kpac/kapul-champions" TargetMode="External"/><Relationship Id="rId70" Type="http://schemas.openxmlformats.org/officeDocument/2006/relationships/hyperlink" Target="mailto:executive.director@kpacpng.org" TargetMode="External"/><Relationship Id="rId75" Type="http://schemas.openxmlformats.org/officeDocument/2006/relationships/hyperlink" Target="https://www.facebook.com/VanuatuDisability/" TargetMode="External"/><Relationship Id="rId83" Type="http://schemas.openxmlformats.org/officeDocument/2006/relationships/hyperlink" Target="https://www.facebook.com/p/People-with-Disability-Solomon-Islands-100064853855723/"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bm.org.au/stories/improving-the-lives-of-people-with-disabilities-through-influencing-the-legal-framework-in-papua-new-guinea&#160;" TargetMode="External"/><Relationship Id="rId28" Type="http://schemas.openxmlformats.org/officeDocument/2006/relationships/hyperlink" Target="https://www.aidsdatahub.org/resource/gender-based-violence-msm-msw-tg-bangladesh-png-results-recommendations" TargetMode="External"/><Relationship Id="rId36" Type="http://schemas.openxmlformats.org/officeDocument/2006/relationships/hyperlink" Target="https://coilink.org/20.500.12592/z0vkpb" TargetMode="External"/><Relationship Id="rId49" Type="http://schemas.openxmlformats.org/officeDocument/2006/relationships/hyperlink" Target="https://www.waterforwomenfund.org/en/project/water-for-women---Solomon-Islands.aspx" TargetMode="External"/><Relationship Id="rId57" Type="http://schemas.openxmlformats.org/officeDocument/2006/relationships/hyperlink" Target="https://url.au.m.mimecastprotect.com/s/tjA8C5QPr4fqrgBCOhoCk6n72?domain=savethechildren.org.au" TargetMode="External"/><Relationship Id="rId10" Type="http://schemas.openxmlformats.org/officeDocument/2006/relationships/endnotes" Target="endnotes.xml"/><Relationship Id="rId31" Type="http://schemas.openxmlformats.org/officeDocument/2006/relationships/hyperlink" Target="https://www.humandignitytrust.org/country-profile/solomon-islands/&#160;" TargetMode="External"/><Relationship Id="rId44" Type="http://schemas.openxmlformats.org/officeDocument/2006/relationships/hyperlink" Target="https://sdgs.un.org/2030agenda" TargetMode="External"/><Relationship Id="rId52" Type="http://schemas.openxmlformats.org/officeDocument/2006/relationships/hyperlink" Target="https://www.who.int/publications/i/item/9789240104440" TargetMode="External"/><Relationship Id="rId60" Type="http://schemas.openxmlformats.org/officeDocument/2006/relationships/hyperlink" Target="https://url.au.m.mimecastprotect.com/s/GuRTC71Rw0h3BEDfNs0CoQrMP?domain=wearepatn.org" TargetMode="External"/><Relationship Id="rId65" Type="http://schemas.openxmlformats.org/officeDocument/2006/relationships/hyperlink" Target="https://www.kpacpng.org/about-kpac/hetura-network-association" TargetMode="External"/><Relationship Id="rId73" Type="http://schemas.openxmlformats.org/officeDocument/2006/relationships/hyperlink" Target="mailto:calebn.vdpa@gmail.com" TargetMode="External"/><Relationship Id="rId78" Type="http://schemas.openxmlformats.org/officeDocument/2006/relationships/hyperlink" Target="mailto:info@wansmolbag.org" TargetMode="External"/><Relationship Id="rId81" Type="http://schemas.openxmlformats.org/officeDocument/2006/relationships/hyperlink" Target="https://www.facebook.com/fsccomms/" TargetMode="External"/><Relationship Id="rId86" Type="http://schemas.openxmlformats.org/officeDocument/2006/relationships/hyperlink" Target="https://www.facebook.com/p/Solomon-Islands-Deaf-Association-100063812933734/" TargetMode="Externa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doi.org/10.1093/infdis/jiaa402" TargetMode="External"/><Relationship Id="rId34" Type="http://schemas.openxmlformats.org/officeDocument/2006/relationships/hyperlink" Target="https://www.sexualrightsinitiative.org/sites/default/files/resources/files/2021-05/UPR39%20PNG%20Kaleidoscope%20and%20%20SRI.pdf" TargetMode="External"/><Relationship Id="rId50" Type="http://schemas.openxmlformats.org/officeDocument/2006/relationships/hyperlink" Target="https://www.who.int/news/item/27-03-2024-who-calls-for-greater-attention-to-violence-against-women-with-disabilities-and-older-women&#160;" TargetMode="External"/><Relationship Id="rId55" Type="http://schemas.openxmlformats.org/officeDocument/2006/relationships/image" Target="media/image9.jpg"/><Relationship Id="rId76" Type="http://schemas.openxmlformats.org/officeDocument/2006/relationships/hyperlink" Target="mailto:judithiakavai@gmail.com" TargetMode="External"/><Relationship Id="rId7" Type="http://schemas.openxmlformats.org/officeDocument/2006/relationships/settings" Target="settings.xml"/><Relationship Id="rId71" Type="http://schemas.openxmlformats.org/officeDocument/2006/relationships/hyperlink" Target="https://www.vanuatuwomenscentre.org/about/"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weareaptn.org/resource/regional-report-on-the-peer-led-study-on-the-rights-and-social-experiences-of-trans-and-gender-diverse-people-in-fiji-samoa-and-papua-new-guinea/" TargetMode="External"/><Relationship Id="rId24" Type="http://schemas.openxmlformats.org/officeDocument/2006/relationships/hyperlink" Target="https://www.cbm.org/fileadmin/user_upload/Publications/CBM-DID-TOOLKIT-glossary-accessible.pdf" TargetMode="External"/><Relationship Id="rId40" Type="http://schemas.openxmlformats.org/officeDocument/2006/relationships/hyperlink" Target="https://www.unitedforequalitypng.com/post/legislation-passed-to-criminalise-sorcery-accusation-related-violence-and-the-role-of-glasman-meris" TargetMode="External"/><Relationship Id="rId45" Type="http://schemas.openxmlformats.org/officeDocument/2006/relationships/hyperlink" Target="https://asiapacific.unwomen.org/sites/default/files/2022-12/UN_WOMEN_VANUATU.pdf" TargetMode="External"/><Relationship Id="rId66" Type="http://schemas.openxmlformats.org/officeDocument/2006/relationships/hyperlink" Target="https://www.kpacpng.org/about-kpac/youth-lead-png" TargetMode="External"/><Relationship Id="rId87" Type="http://schemas.openxmlformats.org/officeDocument/2006/relationships/hyperlink" Target="mailto:claudpatrick1@gmail.com" TargetMode="External"/><Relationship Id="rId61" Type="http://schemas.openxmlformats.org/officeDocument/2006/relationships/hyperlink" Target="mailto:kpconsortiumpng@gmail.com" TargetMode="External"/><Relationship Id="rId82" Type="http://schemas.openxmlformats.org/officeDocument/2006/relationships/hyperlink" Target="mailto:fsc@solomon.com.sb" TargetMode="External"/><Relationship Id="rId19" Type="http://schemas.openxmlformats.org/officeDocument/2006/relationships/hyperlink" Target="https://www.australianvolunteers.com/assets/documents/Inclusion/Pride-guides/20.Vanuatu_AVP-Pride-Guides.pdf" TargetMode="External"/><Relationship Id="rId14" Type="http://schemas.openxmlformats.org/officeDocument/2006/relationships/image" Target="media/image4.png"/><Relationship Id="rId30" Type="http://schemas.openxmlformats.org/officeDocument/2006/relationships/hyperlink" Target="https://globalnutritionreport.org/resources/nutrition-profiles/oceania/melanesia/papua-new-guinea/&#160;" TargetMode="External"/><Relationship Id="rId35" Type="http://schemas.openxmlformats.org/officeDocument/2006/relationships/hyperlink" Target="https://solomons.gov.sb/wp-content/uploads/2020/02/Family-Protection-Act-2014.pdf" TargetMode="External"/><Relationship Id="rId56" Type="http://schemas.openxmlformats.org/officeDocument/2006/relationships/hyperlink" Target="https://url.au.m.mimecastprotect.com/s/lhw2C4QOq3fLwYXUOfYC4-5ZZ?domain=susumamas.org.pg/" TargetMode="External"/><Relationship Id="rId77" Type="http://schemas.openxmlformats.org/officeDocument/2006/relationships/hyperlink" Target="https://www.wansmolbag.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olomons.gov.sb/wp-content/uploads/2020/02/National-Policy-to-Eliminate-Violence-Against-Women-and-Girls-2016-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F730DBEF81A3489CB1C5111C0E6CEC" ma:contentTypeVersion="16" ma:contentTypeDescription="Create a new document." ma:contentTypeScope="" ma:versionID="841105cc07692b1822380bed066a41f3">
  <xsd:schema xmlns:xsd="http://www.w3.org/2001/XMLSchema" xmlns:xs="http://www.w3.org/2001/XMLSchema" xmlns:p="http://schemas.microsoft.com/office/2006/metadata/properties" xmlns:ns2="32a6f253-b359-4aaa-a891-e509c960240d" xmlns:ns3="b384f80a-5695-49a7-95b2-22088a969460" targetNamespace="http://schemas.microsoft.com/office/2006/metadata/properties" ma:root="true" ma:fieldsID="b945326d0e3c393621e3663bfa0bbdba" ns2:_="" ns3:_="">
    <xsd:import namespace="32a6f253-b359-4aaa-a891-e509c960240d"/>
    <xsd:import namespace="b384f80a-5695-49a7-95b2-22088a9694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6f253-b359-4aaa-a891-e509c9602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012861f-df9c-4ac0-92bd-da4c61c7cfd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84f80a-5695-49a7-95b2-22088a9694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4917a0-5d99-4bfb-9943-1ebe87a35596}" ma:internalName="TaxCatchAll" ma:showField="CatchAllData" ma:web="b384f80a-5695-49a7-95b2-22088a96946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384f80a-5695-49a7-95b2-22088a969460" xsi:nil="true"/>
    <lcf76f155ced4ddcb4097134ff3c332f xmlns="32a6f253-b359-4aaa-a891-e509c96024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114005-8F17-49E7-B4D5-48747B52DDDA}">
  <ds:schemaRefs>
    <ds:schemaRef ds:uri="http://schemas.microsoft.com/sharepoint/v3/contenttype/forms"/>
  </ds:schemaRefs>
</ds:datastoreItem>
</file>

<file path=customXml/itemProps2.xml><?xml version="1.0" encoding="utf-8"?>
<ds:datastoreItem xmlns:ds="http://schemas.openxmlformats.org/officeDocument/2006/customXml" ds:itemID="{DE12C681-566C-415A-BC14-89E041B3C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6f253-b359-4aaa-a891-e509c960240d"/>
    <ds:schemaRef ds:uri="b384f80a-5695-49a7-95b2-22088a969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925AB-71DC-4D55-B609-5E7F6F712D1A}">
  <ds:schemaRefs>
    <ds:schemaRef ds:uri="http://schemas.openxmlformats.org/officeDocument/2006/bibliography"/>
  </ds:schemaRefs>
</ds:datastoreItem>
</file>

<file path=customXml/itemProps4.xml><?xml version="1.0" encoding="utf-8"?>
<ds:datastoreItem xmlns:ds="http://schemas.openxmlformats.org/officeDocument/2006/customXml" ds:itemID="{33E923C3-6525-4504-9B68-C91794B29788}">
  <ds:schemaRefs>
    <ds:schemaRef ds:uri="http://schemas.microsoft.com/office/2006/metadata/properties"/>
    <ds:schemaRef ds:uri="http://schemas.microsoft.com/office/infopath/2007/PartnerControls"/>
    <ds:schemaRef ds:uri="b384f80a-5695-49a7-95b2-22088a969460"/>
    <ds:schemaRef ds:uri="32a6f253-b359-4aaa-a891-e509c960240d"/>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1</Pages>
  <Words>19877</Words>
  <Characters>113301</Characters>
  <Application>Microsoft Office Word</Application>
  <DocSecurity>4</DocSecurity>
  <Lines>944</Lines>
  <Paragraphs>265</Paragraphs>
  <ScaleCrop>false</ScaleCrop>
  <Company/>
  <LinksUpToDate>false</LinksUpToDate>
  <CharactersWithSpaces>132913</CharactersWithSpaces>
  <SharedDoc>false</SharedDoc>
  <HLinks>
    <vt:vector size="606" baseType="variant">
      <vt:variant>
        <vt:i4>2162768</vt:i4>
      </vt:variant>
      <vt:variant>
        <vt:i4>396</vt:i4>
      </vt:variant>
      <vt:variant>
        <vt:i4>0</vt:i4>
      </vt:variant>
      <vt:variant>
        <vt:i4>5</vt:i4>
      </vt:variant>
      <vt:variant>
        <vt:lpwstr>mailto:claudpatrick1@gmail.com</vt:lpwstr>
      </vt:variant>
      <vt:variant>
        <vt:lpwstr/>
      </vt:variant>
      <vt:variant>
        <vt:i4>5046281</vt:i4>
      </vt:variant>
      <vt:variant>
        <vt:i4>393</vt:i4>
      </vt:variant>
      <vt:variant>
        <vt:i4>0</vt:i4>
      </vt:variant>
      <vt:variant>
        <vt:i4>5</vt:i4>
      </vt:variant>
      <vt:variant>
        <vt:lpwstr>https://www.facebook.com/p/Solomon-Islands-Deaf-Association-100063812933734/</vt:lpwstr>
      </vt:variant>
      <vt:variant>
        <vt:lpwstr/>
      </vt:variant>
      <vt:variant>
        <vt:i4>6815752</vt:i4>
      </vt:variant>
      <vt:variant>
        <vt:i4>390</vt:i4>
      </vt:variant>
      <vt:variant>
        <vt:i4>0</vt:i4>
      </vt:variant>
      <vt:variant>
        <vt:i4>5</vt:i4>
      </vt:variant>
      <vt:variant>
        <vt:lpwstr>mailto:davis.ladofoa@gmail.com</vt:lpwstr>
      </vt:variant>
      <vt:variant>
        <vt:lpwstr/>
      </vt:variant>
      <vt:variant>
        <vt:i4>8323153</vt:i4>
      </vt:variant>
      <vt:variant>
        <vt:i4>387</vt:i4>
      </vt:variant>
      <vt:variant>
        <vt:i4>0</vt:i4>
      </vt:variant>
      <vt:variant>
        <vt:i4>5</vt:i4>
      </vt:variant>
      <vt:variant>
        <vt:lpwstr>mailto:pwdsimanager@gmail.com</vt:lpwstr>
      </vt:variant>
      <vt:variant>
        <vt:lpwstr/>
      </vt:variant>
      <vt:variant>
        <vt:i4>2162735</vt:i4>
      </vt:variant>
      <vt:variant>
        <vt:i4>384</vt:i4>
      </vt:variant>
      <vt:variant>
        <vt:i4>0</vt:i4>
      </vt:variant>
      <vt:variant>
        <vt:i4>5</vt:i4>
      </vt:variant>
      <vt:variant>
        <vt:lpwstr>https://www.facebook.com/p/People-with-Disability-Solomon-Islands-100064853855723/</vt:lpwstr>
      </vt:variant>
      <vt:variant>
        <vt:lpwstr/>
      </vt:variant>
      <vt:variant>
        <vt:i4>393337</vt:i4>
      </vt:variant>
      <vt:variant>
        <vt:i4>381</vt:i4>
      </vt:variant>
      <vt:variant>
        <vt:i4>0</vt:i4>
      </vt:variant>
      <vt:variant>
        <vt:i4>5</vt:i4>
      </vt:variant>
      <vt:variant>
        <vt:lpwstr>mailto:fsc@solomon.com.sb</vt:lpwstr>
      </vt:variant>
      <vt:variant>
        <vt:lpwstr/>
      </vt:variant>
      <vt:variant>
        <vt:i4>7209000</vt:i4>
      </vt:variant>
      <vt:variant>
        <vt:i4>378</vt:i4>
      </vt:variant>
      <vt:variant>
        <vt:i4>0</vt:i4>
      </vt:variant>
      <vt:variant>
        <vt:i4>5</vt:i4>
      </vt:variant>
      <vt:variant>
        <vt:lpwstr>https://www.facebook.com/fsccomms/</vt:lpwstr>
      </vt:variant>
      <vt:variant>
        <vt:lpwstr/>
      </vt:variant>
      <vt:variant>
        <vt:i4>8061016</vt:i4>
      </vt:variant>
      <vt:variant>
        <vt:i4>375</vt:i4>
      </vt:variant>
      <vt:variant>
        <vt:i4>0</vt:i4>
      </vt:variant>
      <vt:variant>
        <vt:i4>5</vt:i4>
      </vt:variant>
      <vt:variant>
        <vt:lpwstr>mailto:rosacatherineccc@gmail.com</vt:lpwstr>
      </vt:variant>
      <vt:variant>
        <vt:lpwstr/>
      </vt:variant>
      <vt:variant>
        <vt:i4>6160478</vt:i4>
      </vt:variant>
      <vt:variant>
        <vt:i4>372</vt:i4>
      </vt:variant>
      <vt:variant>
        <vt:i4>0</vt:i4>
      </vt:variant>
      <vt:variant>
        <vt:i4>5</vt:i4>
      </vt:variant>
      <vt:variant>
        <vt:lpwstr>https://www.acom.org.sb/ccc/</vt:lpwstr>
      </vt:variant>
      <vt:variant>
        <vt:lpwstr/>
      </vt:variant>
      <vt:variant>
        <vt:i4>6094958</vt:i4>
      </vt:variant>
      <vt:variant>
        <vt:i4>369</vt:i4>
      </vt:variant>
      <vt:variant>
        <vt:i4>0</vt:i4>
      </vt:variant>
      <vt:variant>
        <vt:i4>5</vt:i4>
      </vt:variant>
      <vt:variant>
        <vt:lpwstr>mailto:info@wansmolbag.org</vt:lpwstr>
      </vt:variant>
      <vt:variant>
        <vt:lpwstr/>
      </vt:variant>
      <vt:variant>
        <vt:i4>3670117</vt:i4>
      </vt:variant>
      <vt:variant>
        <vt:i4>366</vt:i4>
      </vt:variant>
      <vt:variant>
        <vt:i4>0</vt:i4>
      </vt:variant>
      <vt:variant>
        <vt:i4>5</vt:i4>
      </vt:variant>
      <vt:variant>
        <vt:lpwstr>https://www.wansmolbag.org/</vt:lpwstr>
      </vt:variant>
      <vt:variant>
        <vt:lpwstr/>
      </vt:variant>
      <vt:variant>
        <vt:i4>6357082</vt:i4>
      </vt:variant>
      <vt:variant>
        <vt:i4>363</vt:i4>
      </vt:variant>
      <vt:variant>
        <vt:i4>0</vt:i4>
      </vt:variant>
      <vt:variant>
        <vt:i4>5</vt:i4>
      </vt:variant>
      <vt:variant>
        <vt:lpwstr>mailto:judithiakavai@gmail.com</vt:lpwstr>
      </vt:variant>
      <vt:variant>
        <vt:lpwstr/>
      </vt:variant>
      <vt:variant>
        <vt:i4>3866667</vt:i4>
      </vt:variant>
      <vt:variant>
        <vt:i4>360</vt:i4>
      </vt:variant>
      <vt:variant>
        <vt:i4>0</vt:i4>
      </vt:variant>
      <vt:variant>
        <vt:i4>5</vt:i4>
      </vt:variant>
      <vt:variant>
        <vt:lpwstr>https://www.facebook.com/VanuatuDisability/</vt:lpwstr>
      </vt:variant>
      <vt:variant>
        <vt:lpwstr/>
      </vt:variant>
      <vt:variant>
        <vt:i4>6881359</vt:i4>
      </vt:variant>
      <vt:variant>
        <vt:i4>357</vt:i4>
      </vt:variant>
      <vt:variant>
        <vt:i4>0</vt:i4>
      </vt:variant>
      <vt:variant>
        <vt:i4>5</vt:i4>
      </vt:variant>
      <vt:variant>
        <vt:lpwstr>mailto:katarinanock@gmail.com</vt:lpwstr>
      </vt:variant>
      <vt:variant>
        <vt:lpwstr/>
      </vt:variant>
      <vt:variant>
        <vt:i4>4194339</vt:i4>
      </vt:variant>
      <vt:variant>
        <vt:i4>354</vt:i4>
      </vt:variant>
      <vt:variant>
        <vt:i4>0</vt:i4>
      </vt:variant>
      <vt:variant>
        <vt:i4>5</vt:i4>
      </vt:variant>
      <vt:variant>
        <vt:lpwstr>mailto:calebn.vdpa@gmail.com</vt:lpwstr>
      </vt:variant>
      <vt:variant>
        <vt:lpwstr/>
      </vt:variant>
      <vt:variant>
        <vt:i4>786522</vt:i4>
      </vt:variant>
      <vt:variant>
        <vt:i4>351</vt:i4>
      </vt:variant>
      <vt:variant>
        <vt:i4>0</vt:i4>
      </vt:variant>
      <vt:variant>
        <vt:i4>5</vt:i4>
      </vt:variant>
      <vt:variant>
        <vt:lpwstr>https://www.facebook.com/DPAVanuatu/</vt:lpwstr>
      </vt:variant>
      <vt:variant>
        <vt:lpwstr/>
      </vt:variant>
      <vt:variant>
        <vt:i4>6815795</vt:i4>
      </vt:variant>
      <vt:variant>
        <vt:i4>348</vt:i4>
      </vt:variant>
      <vt:variant>
        <vt:i4>0</vt:i4>
      </vt:variant>
      <vt:variant>
        <vt:i4>5</vt:i4>
      </vt:variant>
      <vt:variant>
        <vt:lpwstr>https://www.vanuatuwomenscentre.org/about/</vt:lpwstr>
      </vt:variant>
      <vt:variant>
        <vt:lpwstr/>
      </vt:variant>
      <vt:variant>
        <vt:i4>6291461</vt:i4>
      </vt:variant>
      <vt:variant>
        <vt:i4>345</vt:i4>
      </vt:variant>
      <vt:variant>
        <vt:i4>0</vt:i4>
      </vt:variant>
      <vt:variant>
        <vt:i4>5</vt:i4>
      </vt:variant>
      <vt:variant>
        <vt:lpwstr>mailto:executive.director@kpacpng.org</vt:lpwstr>
      </vt:variant>
      <vt:variant>
        <vt:lpwstr/>
      </vt:variant>
      <vt:variant>
        <vt:i4>7471199</vt:i4>
      </vt:variant>
      <vt:variant>
        <vt:i4>342</vt:i4>
      </vt:variant>
      <vt:variant>
        <vt:i4>0</vt:i4>
      </vt:variant>
      <vt:variant>
        <vt:i4>5</vt:i4>
      </vt:variant>
      <vt:variant>
        <vt:lpwstr>mailto:askimkpac@gmail.com</vt:lpwstr>
      </vt:variant>
      <vt:variant>
        <vt:lpwstr/>
      </vt:variant>
      <vt:variant>
        <vt:i4>7405689</vt:i4>
      </vt:variant>
      <vt:variant>
        <vt:i4>339</vt:i4>
      </vt:variant>
      <vt:variant>
        <vt:i4>0</vt:i4>
      </vt:variant>
      <vt:variant>
        <vt:i4>5</vt:i4>
      </vt:variant>
      <vt:variant>
        <vt:lpwstr>https://www.kpacpng.org/about-kpac/consumer-network-ncd</vt:lpwstr>
      </vt:variant>
      <vt:variant>
        <vt:lpwstr/>
      </vt:variant>
      <vt:variant>
        <vt:i4>5111882</vt:i4>
      </vt:variant>
      <vt:variant>
        <vt:i4>336</vt:i4>
      </vt:variant>
      <vt:variant>
        <vt:i4>0</vt:i4>
      </vt:variant>
      <vt:variant>
        <vt:i4>5</vt:i4>
      </vt:variant>
      <vt:variant>
        <vt:lpwstr>https://www.kpacpng.org/about-kpac/community-tb-advocacy</vt:lpwstr>
      </vt:variant>
      <vt:variant>
        <vt:lpwstr/>
      </vt:variant>
      <vt:variant>
        <vt:i4>4522061</vt:i4>
      </vt:variant>
      <vt:variant>
        <vt:i4>333</vt:i4>
      </vt:variant>
      <vt:variant>
        <vt:i4>0</vt:i4>
      </vt:variant>
      <vt:variant>
        <vt:i4>5</vt:i4>
      </vt:variant>
      <vt:variant>
        <vt:lpwstr>https://www.kpacpng.org/about-kpac/youth-lead-png</vt:lpwstr>
      </vt:variant>
      <vt:variant>
        <vt:lpwstr/>
      </vt:variant>
      <vt:variant>
        <vt:i4>983068</vt:i4>
      </vt:variant>
      <vt:variant>
        <vt:i4>330</vt:i4>
      </vt:variant>
      <vt:variant>
        <vt:i4>0</vt:i4>
      </vt:variant>
      <vt:variant>
        <vt:i4>5</vt:i4>
      </vt:variant>
      <vt:variant>
        <vt:lpwstr>https://www.kpacpng.org/about-kpac/hetura-network-association</vt:lpwstr>
      </vt:variant>
      <vt:variant>
        <vt:lpwstr/>
      </vt:variant>
      <vt:variant>
        <vt:i4>4194305</vt:i4>
      </vt:variant>
      <vt:variant>
        <vt:i4>327</vt:i4>
      </vt:variant>
      <vt:variant>
        <vt:i4>0</vt:i4>
      </vt:variant>
      <vt:variant>
        <vt:i4>5</vt:i4>
      </vt:variant>
      <vt:variant>
        <vt:lpwstr>https://www.kpacpng.org/about-kpac/igat-hope</vt:lpwstr>
      </vt:variant>
      <vt:variant>
        <vt:lpwstr/>
      </vt:variant>
      <vt:variant>
        <vt:i4>196672</vt:i4>
      </vt:variant>
      <vt:variant>
        <vt:i4>324</vt:i4>
      </vt:variant>
      <vt:variant>
        <vt:i4>0</vt:i4>
      </vt:variant>
      <vt:variant>
        <vt:i4>5</vt:i4>
      </vt:variant>
      <vt:variant>
        <vt:lpwstr>https://www.kpacpng.org/about-kpac/friends-frangipani</vt:lpwstr>
      </vt:variant>
      <vt:variant>
        <vt:lpwstr/>
      </vt:variant>
      <vt:variant>
        <vt:i4>7733297</vt:i4>
      </vt:variant>
      <vt:variant>
        <vt:i4>321</vt:i4>
      </vt:variant>
      <vt:variant>
        <vt:i4>0</vt:i4>
      </vt:variant>
      <vt:variant>
        <vt:i4>5</vt:i4>
      </vt:variant>
      <vt:variant>
        <vt:lpwstr>https://www.kpacpng.org/about-kpac/kapul-champions</vt:lpwstr>
      </vt:variant>
      <vt:variant>
        <vt:lpwstr/>
      </vt:variant>
      <vt:variant>
        <vt:i4>1638459</vt:i4>
      </vt:variant>
      <vt:variant>
        <vt:i4>318</vt:i4>
      </vt:variant>
      <vt:variant>
        <vt:i4>0</vt:i4>
      </vt:variant>
      <vt:variant>
        <vt:i4>5</vt:i4>
      </vt:variant>
      <vt:variant>
        <vt:lpwstr>mailto:kpconsortiumpng@gmail.com</vt:lpwstr>
      </vt:variant>
      <vt:variant>
        <vt:lpwstr/>
      </vt:variant>
      <vt:variant>
        <vt:i4>4784129</vt:i4>
      </vt:variant>
      <vt:variant>
        <vt:i4>315</vt:i4>
      </vt:variant>
      <vt:variant>
        <vt:i4>0</vt:i4>
      </vt:variant>
      <vt:variant>
        <vt:i4>5</vt:i4>
      </vt:variant>
      <vt:variant>
        <vt:lpwstr>https://url.au.m.mimecastprotect.com/s/GuRTC71Rw0h3BEDfNs0CoQrMP?domain=wearepatn.org</vt:lpwstr>
      </vt:variant>
      <vt:variant>
        <vt:lpwstr/>
      </vt:variant>
      <vt:variant>
        <vt:i4>2687027</vt:i4>
      </vt:variant>
      <vt:variant>
        <vt:i4>312</vt:i4>
      </vt:variant>
      <vt:variant>
        <vt:i4>0</vt:i4>
      </vt:variant>
      <vt:variant>
        <vt:i4>5</vt:i4>
      </vt:variant>
      <vt:variant>
        <vt:lpwstr>https://www.wateraid.org/au/contact-us</vt:lpwstr>
      </vt:variant>
      <vt:variant>
        <vt:lpwstr/>
      </vt:variant>
      <vt:variant>
        <vt:i4>5439495</vt:i4>
      </vt:variant>
      <vt:variant>
        <vt:i4>309</vt:i4>
      </vt:variant>
      <vt:variant>
        <vt:i4>0</vt:i4>
      </vt:variant>
      <vt:variant>
        <vt:i4>5</vt:i4>
      </vt:variant>
      <vt:variant>
        <vt:lpwstr>http://www.femilipng.org/</vt:lpwstr>
      </vt:variant>
      <vt:variant>
        <vt:lpwstr/>
      </vt:variant>
      <vt:variant>
        <vt:i4>4128867</vt:i4>
      </vt:variant>
      <vt:variant>
        <vt:i4>306</vt:i4>
      </vt:variant>
      <vt:variant>
        <vt:i4>0</vt:i4>
      </vt:variant>
      <vt:variant>
        <vt:i4>5</vt:i4>
      </vt:variant>
      <vt:variant>
        <vt:lpwstr>https://url.au.m.mimecastprotect.com/s/tjA8C5QPr4fqrgBCOhoCk6n72?domain=savethechildren.org.au</vt:lpwstr>
      </vt:variant>
      <vt:variant>
        <vt:lpwstr/>
      </vt:variant>
      <vt:variant>
        <vt:i4>131153</vt:i4>
      </vt:variant>
      <vt:variant>
        <vt:i4>303</vt:i4>
      </vt:variant>
      <vt:variant>
        <vt:i4>0</vt:i4>
      </vt:variant>
      <vt:variant>
        <vt:i4>5</vt:i4>
      </vt:variant>
      <vt:variant>
        <vt:lpwstr>https://url.au.m.mimecastprotect.com/s/lhw2C4QOq3fLwYXUOfYC4-5ZZ?domain=susumamas.org.pg/</vt:lpwstr>
      </vt:variant>
      <vt:variant>
        <vt:lpwstr/>
      </vt:variant>
      <vt:variant>
        <vt:i4>5832757</vt:i4>
      </vt:variant>
      <vt:variant>
        <vt:i4>300</vt:i4>
      </vt:variant>
      <vt:variant>
        <vt:i4>0</vt:i4>
      </vt:variant>
      <vt:variant>
        <vt:i4>5</vt:i4>
      </vt:variant>
      <vt:variant>
        <vt:lpwstr>https://www.worldvision.com.au/global-issues/work-we-do/poverty/our-approach-to-health-in-papua-new-guinea?srsltid=AfmBOoquZAU8jyInFtkSn27b1BivJOB7Nz5aJ20WiIxYsdwYteD2qA_8</vt:lpwstr>
      </vt:variant>
      <vt:variant>
        <vt:lpwstr/>
      </vt:variant>
      <vt:variant>
        <vt:i4>1835078</vt:i4>
      </vt:variant>
      <vt:variant>
        <vt:i4>297</vt:i4>
      </vt:variant>
      <vt:variant>
        <vt:i4>0</vt:i4>
      </vt:variant>
      <vt:variant>
        <vt:i4>5</vt:i4>
      </vt:variant>
      <vt:variant>
        <vt:lpwstr>https://www.who.int/publications/i/item/9789240104440</vt:lpwstr>
      </vt:variant>
      <vt:variant>
        <vt:lpwstr/>
      </vt:variant>
      <vt:variant>
        <vt:i4>7667725</vt:i4>
      </vt:variant>
      <vt:variant>
        <vt:i4>294</vt:i4>
      </vt:variant>
      <vt:variant>
        <vt:i4>0</vt:i4>
      </vt:variant>
      <vt:variant>
        <vt:i4>5</vt:i4>
      </vt:variant>
      <vt:variant>
        <vt:lpwstr>https://www.who.int/health-topics/disability</vt:lpwstr>
      </vt:variant>
      <vt:variant>
        <vt:lpwstr>tab=tab_1</vt:lpwstr>
      </vt:variant>
      <vt:variant>
        <vt:i4>5308499</vt:i4>
      </vt:variant>
      <vt:variant>
        <vt:i4>291</vt:i4>
      </vt:variant>
      <vt:variant>
        <vt:i4>0</vt:i4>
      </vt:variant>
      <vt:variant>
        <vt:i4>5</vt:i4>
      </vt:variant>
      <vt:variant>
        <vt:lpwstr>https://www.who.int/news/item/27-03-2024-who-calls-for-greater-attention-to-violence-against-women-with-disabilities-and-older-women </vt:lpwstr>
      </vt:variant>
      <vt:variant>
        <vt:lpwstr/>
      </vt:variant>
      <vt:variant>
        <vt:i4>6291493</vt:i4>
      </vt:variant>
      <vt:variant>
        <vt:i4>288</vt:i4>
      </vt:variant>
      <vt:variant>
        <vt:i4>0</vt:i4>
      </vt:variant>
      <vt:variant>
        <vt:i4>5</vt:i4>
      </vt:variant>
      <vt:variant>
        <vt:lpwstr>https://www.waterforwomenfund.org/en/project/water-for-women---Solomon-Islands.aspx</vt:lpwstr>
      </vt:variant>
      <vt:variant>
        <vt:lpwstr/>
      </vt:variant>
      <vt:variant>
        <vt:i4>6488069</vt:i4>
      </vt:variant>
      <vt:variant>
        <vt:i4>285</vt:i4>
      </vt:variant>
      <vt:variant>
        <vt:i4>0</vt:i4>
      </vt:variant>
      <vt:variant>
        <vt:i4>5</vt:i4>
      </vt:variant>
      <vt:variant>
        <vt:lpwstr>https://www.undp.org/sites/g/files/zskgke326/files/2023-03/undp_png_genderstrategy_2023.pdf</vt:lpwstr>
      </vt:variant>
      <vt:variant>
        <vt:lpwstr/>
      </vt:variant>
      <vt:variant>
        <vt:i4>3211317</vt:i4>
      </vt:variant>
      <vt:variant>
        <vt:i4>282</vt:i4>
      </vt:variant>
      <vt:variant>
        <vt:i4>0</vt:i4>
      </vt:variant>
      <vt:variant>
        <vt:i4>5</vt:i4>
      </vt:variant>
      <vt:variant>
        <vt:lpwstr>https://asiapacific.unwomen.org/en/countries/png/about-un-women-png</vt:lpwstr>
      </vt:variant>
      <vt:variant>
        <vt:lpwstr/>
      </vt:variant>
      <vt:variant>
        <vt:i4>786519</vt:i4>
      </vt:variant>
      <vt:variant>
        <vt:i4>279</vt:i4>
      </vt:variant>
      <vt:variant>
        <vt:i4>0</vt:i4>
      </vt:variant>
      <vt:variant>
        <vt:i4>5</vt:i4>
      </vt:variant>
      <vt:variant>
        <vt:lpwstr>https://asiapacific.unwomen.org/en/digital-library/publications/2022/12/gender-equality-brief-for-solomon-islands</vt:lpwstr>
      </vt:variant>
      <vt:variant>
        <vt:lpwstr/>
      </vt:variant>
      <vt:variant>
        <vt:i4>19</vt:i4>
      </vt:variant>
      <vt:variant>
        <vt:i4>276</vt:i4>
      </vt:variant>
      <vt:variant>
        <vt:i4>0</vt:i4>
      </vt:variant>
      <vt:variant>
        <vt:i4>5</vt:i4>
      </vt:variant>
      <vt:variant>
        <vt:lpwstr>https://asiapacific.unwomen.org/sites/default/files/2022-12/UN_WOMEN_VANUATU.pdf</vt:lpwstr>
      </vt:variant>
      <vt:variant>
        <vt:lpwstr/>
      </vt:variant>
      <vt:variant>
        <vt:i4>6815869</vt:i4>
      </vt:variant>
      <vt:variant>
        <vt:i4>273</vt:i4>
      </vt:variant>
      <vt:variant>
        <vt:i4>0</vt:i4>
      </vt:variant>
      <vt:variant>
        <vt:i4>5</vt:i4>
      </vt:variant>
      <vt:variant>
        <vt:lpwstr>https://sdgs.un.org/2030agenda</vt:lpwstr>
      </vt:variant>
      <vt:variant>
        <vt:lpwstr/>
      </vt:variant>
      <vt:variant>
        <vt:i4>12320817</vt:i4>
      </vt:variant>
      <vt:variant>
        <vt:i4>270</vt:i4>
      </vt:variant>
      <vt:variant>
        <vt:i4>0</vt:i4>
      </vt:variant>
      <vt:variant>
        <vt:i4>5</vt:i4>
      </vt:variant>
      <vt:variant>
        <vt:lpwstr>https://www.state.gov/reports/2023-country-reports-on-human-rights-practices/vanuatu/ </vt:lpwstr>
      </vt:variant>
      <vt:variant>
        <vt:lpwstr/>
      </vt:variant>
      <vt:variant>
        <vt:i4>1769488</vt:i4>
      </vt:variant>
      <vt:variant>
        <vt:i4>267</vt:i4>
      </vt:variant>
      <vt:variant>
        <vt:i4>0</vt:i4>
      </vt:variant>
      <vt:variant>
        <vt:i4>5</vt:i4>
      </vt:variant>
      <vt:variant>
        <vt:lpwstr>https://www.openglobalrights.org/lgbtqia-to-sogiesc-reframing-sexuality-gender-human-rights/</vt:lpwstr>
      </vt:variant>
      <vt:variant>
        <vt:lpwstr/>
      </vt:variant>
      <vt:variant>
        <vt:i4>1114193</vt:i4>
      </vt:variant>
      <vt:variant>
        <vt:i4>264</vt:i4>
      </vt:variant>
      <vt:variant>
        <vt:i4>0</vt:i4>
      </vt:variant>
      <vt:variant>
        <vt:i4>5</vt:i4>
      </vt:variant>
      <vt:variant>
        <vt:lpwstr>https://qnews.com.au/solomon-islands-pms-unease-over-lgbtqia-issues/</vt:lpwstr>
      </vt:variant>
      <vt:variant>
        <vt:lpwstr/>
      </vt:variant>
      <vt:variant>
        <vt:i4>1310731</vt:i4>
      </vt:variant>
      <vt:variant>
        <vt:i4>261</vt:i4>
      </vt:variant>
      <vt:variant>
        <vt:i4>0</vt:i4>
      </vt:variant>
      <vt:variant>
        <vt:i4>5</vt:i4>
      </vt:variant>
      <vt:variant>
        <vt:lpwstr>https://www.unitedforequalitypng.com/post/legislation-passed-to-criminalise-sorcery-accusation-related-violence-and-the-role-of-glasman-meris</vt:lpwstr>
      </vt:variant>
      <vt:variant>
        <vt:lpwstr>:~:text=PORT%20MORESBY%2025%20February%202022,and%20glasmeri%20who%20are%20often</vt:lpwstr>
      </vt:variant>
      <vt:variant>
        <vt:i4>7209000</vt:i4>
      </vt:variant>
      <vt:variant>
        <vt:i4>258</vt:i4>
      </vt:variant>
      <vt:variant>
        <vt:i4>0</vt:i4>
      </vt:variant>
      <vt:variant>
        <vt:i4>5</vt:i4>
      </vt:variant>
      <vt:variant>
        <vt:lpwstr>https://doi.org/10.1093/infdis/jiaa402</vt:lpwstr>
      </vt:variant>
      <vt:variant>
        <vt:lpwstr/>
      </vt:variant>
      <vt:variant>
        <vt:i4>8061038</vt:i4>
      </vt:variant>
      <vt:variant>
        <vt:i4>255</vt:i4>
      </vt:variant>
      <vt:variant>
        <vt:i4>0</vt:i4>
      </vt:variant>
      <vt:variant>
        <vt:i4>5</vt:i4>
      </vt:variant>
      <vt:variant>
        <vt:lpwstr>http://dx.doi.org/10.4324/9781315144252-15</vt:lpwstr>
      </vt:variant>
      <vt:variant>
        <vt:lpwstr/>
      </vt:variant>
      <vt:variant>
        <vt:i4>1638526</vt:i4>
      </vt:variant>
      <vt:variant>
        <vt:i4>252</vt:i4>
      </vt:variant>
      <vt:variant>
        <vt:i4>0</vt:i4>
      </vt:variant>
      <vt:variant>
        <vt:i4>5</vt:i4>
      </vt:variant>
      <vt:variant>
        <vt:lpwstr>https://pmivectorlink.org/wp-content/uploads/2022/06/Gender-Tech-Brief_May2022-1.pdf</vt:lpwstr>
      </vt:variant>
      <vt:variant>
        <vt:lpwstr/>
      </vt:variant>
      <vt:variant>
        <vt:i4>7340093</vt:i4>
      </vt:variant>
      <vt:variant>
        <vt:i4>249</vt:i4>
      </vt:variant>
      <vt:variant>
        <vt:i4>0</vt:i4>
      </vt:variant>
      <vt:variant>
        <vt:i4>5</vt:i4>
      </vt:variant>
      <vt:variant>
        <vt:lpwstr>https://coilink.org/20.500.12592/z0vkpb</vt:lpwstr>
      </vt:variant>
      <vt:variant>
        <vt:lpwstr/>
      </vt:variant>
      <vt:variant>
        <vt:i4>5111837</vt:i4>
      </vt:variant>
      <vt:variant>
        <vt:i4>246</vt:i4>
      </vt:variant>
      <vt:variant>
        <vt:i4>0</vt:i4>
      </vt:variant>
      <vt:variant>
        <vt:i4>5</vt:i4>
      </vt:variant>
      <vt:variant>
        <vt:lpwstr>https://solomons.gov.sb/wp-content/uploads/2020/02/Family-Protection-Act-2014.pdf</vt:lpwstr>
      </vt:variant>
      <vt:variant>
        <vt:lpwstr/>
      </vt:variant>
      <vt:variant>
        <vt:i4>7012402</vt:i4>
      </vt:variant>
      <vt:variant>
        <vt:i4>243</vt:i4>
      </vt:variant>
      <vt:variant>
        <vt:i4>0</vt:i4>
      </vt:variant>
      <vt:variant>
        <vt:i4>5</vt:i4>
      </vt:variant>
      <vt:variant>
        <vt:lpwstr>https://www.sexualrightsinitiative.org/sites/default/files/resources/files/2021-05/UPR39 PNG Kaleidoscope and  SRI.pdf</vt:lpwstr>
      </vt:variant>
      <vt:variant>
        <vt:lpwstr/>
      </vt:variant>
      <vt:variant>
        <vt:i4>6094924</vt:i4>
      </vt:variant>
      <vt:variant>
        <vt:i4>240</vt:i4>
      </vt:variant>
      <vt:variant>
        <vt:i4>0</vt:i4>
      </vt:variant>
      <vt:variant>
        <vt:i4>5</vt:i4>
      </vt:variant>
      <vt:variant>
        <vt:lpwstr>https://femilipng.org/wp-content/uploads/National-Strategy-to-Prevent-and-Respond-to-GBV.pdf</vt:lpwstr>
      </vt:variant>
      <vt:variant>
        <vt:lpwstr/>
      </vt:variant>
      <vt:variant>
        <vt:i4>10158139</vt:i4>
      </vt:variant>
      <vt:variant>
        <vt:i4>237</vt:i4>
      </vt:variant>
      <vt:variant>
        <vt:i4>0</vt:i4>
      </vt:variant>
      <vt:variant>
        <vt:i4>5</vt:i4>
      </vt:variant>
      <vt:variant>
        <vt:lpwstr>https://medium.com/@ICRC/the-old-ways-are-gone-papua-new-guineas-tribal-wars-become-more-destructive-ade38205196f </vt:lpwstr>
      </vt:variant>
      <vt:variant>
        <vt:lpwstr/>
      </vt:variant>
      <vt:variant>
        <vt:i4>3080233</vt:i4>
      </vt:variant>
      <vt:variant>
        <vt:i4>234</vt:i4>
      </vt:variant>
      <vt:variant>
        <vt:i4>0</vt:i4>
      </vt:variant>
      <vt:variant>
        <vt:i4>5</vt:i4>
      </vt:variant>
      <vt:variant>
        <vt:lpwstr>https://www.humandignitytrust.org/country-profile/solomon-islands/ </vt:lpwstr>
      </vt:variant>
      <vt:variant>
        <vt:lpwstr/>
      </vt:variant>
      <vt:variant>
        <vt:i4>2097263</vt:i4>
      </vt:variant>
      <vt:variant>
        <vt:i4>231</vt:i4>
      </vt:variant>
      <vt:variant>
        <vt:i4>0</vt:i4>
      </vt:variant>
      <vt:variant>
        <vt:i4>5</vt:i4>
      </vt:variant>
      <vt:variant>
        <vt:lpwstr>https://globalnutritionreport.org/resources/nutrition-profiles/oceania/melanesia/papua-new-guinea/ </vt:lpwstr>
      </vt:variant>
      <vt:variant>
        <vt:lpwstr/>
      </vt:variant>
      <vt:variant>
        <vt:i4>1114184</vt:i4>
      </vt:variant>
      <vt:variant>
        <vt:i4>228</vt:i4>
      </vt:variant>
      <vt:variant>
        <vt:i4>0</vt:i4>
      </vt:variant>
      <vt:variant>
        <vt:i4>5</vt:i4>
      </vt:variant>
      <vt:variant>
        <vt:lpwstr>https://www.weareaptn.org/resource/regional-report-on-the-peer-led-study-on-the-rights-and-social-experiences-of-trans-and-gender-diverse-people-in-fiji-samoa-and-papua-new-guinea/</vt:lpwstr>
      </vt:variant>
      <vt:variant>
        <vt:lpwstr/>
      </vt:variant>
      <vt:variant>
        <vt:i4>1703939</vt:i4>
      </vt:variant>
      <vt:variant>
        <vt:i4>225</vt:i4>
      </vt:variant>
      <vt:variant>
        <vt:i4>0</vt:i4>
      </vt:variant>
      <vt:variant>
        <vt:i4>5</vt:i4>
      </vt:variant>
      <vt:variant>
        <vt:lpwstr>https://www.aidsdatahub.org/resource/gender-based-violence-msm-msw-tg-bangladesh-png-results-recommendations</vt:lpwstr>
      </vt:variant>
      <vt:variant>
        <vt:lpwstr/>
      </vt:variant>
      <vt:variant>
        <vt:i4>655440</vt:i4>
      </vt:variant>
      <vt:variant>
        <vt:i4>222</vt:i4>
      </vt:variant>
      <vt:variant>
        <vt:i4>0</vt:i4>
      </vt:variant>
      <vt:variant>
        <vt:i4>5</vt:i4>
      </vt:variant>
      <vt:variant>
        <vt:lpwstr>https://www.dfat.gov.au/sites/default/files/png-gender-and-education-assessment-review-literature-girls-education.pdf</vt:lpwstr>
      </vt:variant>
      <vt:variant>
        <vt:lpwstr/>
      </vt:variant>
      <vt:variant>
        <vt:i4>3473448</vt:i4>
      </vt:variant>
      <vt:variant>
        <vt:i4>219</vt:i4>
      </vt:variant>
      <vt:variant>
        <vt:i4>0</vt:i4>
      </vt:variant>
      <vt:variant>
        <vt:i4>5</vt:i4>
      </vt:variant>
      <vt:variant>
        <vt:lpwstr>https://www.dfat.gov.au/international-relations/global-themes/international-relations/disability-equity-and-rights</vt:lpwstr>
      </vt:variant>
      <vt:variant>
        <vt:lpwstr/>
      </vt:variant>
      <vt:variant>
        <vt:i4>7471220</vt:i4>
      </vt:variant>
      <vt:variant>
        <vt:i4>216</vt:i4>
      </vt:variant>
      <vt:variant>
        <vt:i4>0</vt:i4>
      </vt:variant>
      <vt:variant>
        <vt:i4>5</vt:i4>
      </vt:variant>
      <vt:variant>
        <vt:lpwstr>https://humanitarianadvisorygroup.org/wp-content/uploads/2023/03/Giving-Rise-to-Rights_FINAL-REPORT_23-March.pdf </vt:lpwstr>
      </vt:variant>
      <vt:variant>
        <vt:lpwstr/>
      </vt:variant>
      <vt:variant>
        <vt:i4>7929949</vt:i4>
      </vt:variant>
      <vt:variant>
        <vt:i4>213</vt:i4>
      </vt:variant>
      <vt:variant>
        <vt:i4>0</vt:i4>
      </vt:variant>
      <vt:variant>
        <vt:i4>5</vt:i4>
      </vt:variant>
      <vt:variant>
        <vt:lpwstr>https://www.cbm.org/fileadmin/user_upload/Publications/CBM-DID-TOOLKIT-glossary-accessible.pdf</vt:lpwstr>
      </vt:variant>
      <vt:variant>
        <vt:lpwstr/>
      </vt:variant>
      <vt:variant>
        <vt:i4>8060986</vt:i4>
      </vt:variant>
      <vt:variant>
        <vt:i4>210</vt:i4>
      </vt:variant>
      <vt:variant>
        <vt:i4>0</vt:i4>
      </vt:variant>
      <vt:variant>
        <vt:i4>5</vt:i4>
      </vt:variant>
      <vt:variant>
        <vt:lpwstr>https://www.cbm.org.au/stories/improving-the-lives-of-people-with-disabilities-through-influencing-the-legal-framework-in-papua-new-guinea </vt:lpwstr>
      </vt:variant>
      <vt:variant>
        <vt:lpwstr/>
      </vt:variant>
      <vt:variant>
        <vt:i4>1835119</vt:i4>
      </vt:variant>
      <vt:variant>
        <vt:i4>207</vt:i4>
      </vt:variant>
      <vt:variant>
        <vt:i4>0</vt:i4>
      </vt:variant>
      <vt:variant>
        <vt:i4>5</vt:i4>
      </vt:variant>
      <vt:variant>
        <vt:lpwstr>https://www.cbm.org.au/wp-content/uploads/2020/12/PNG_CBM_InclusionAdvisoryGroup.pdf?srsltid=AfmBOootAVRTFbgPx9fMGXKuz9lXcJndxQfAGD9it3r_Fgk5dubXIH2j</vt:lpwstr>
      </vt:variant>
      <vt:variant>
        <vt:lpwstr/>
      </vt:variant>
      <vt:variant>
        <vt:i4>5767195</vt:i4>
      </vt:variant>
      <vt:variant>
        <vt:i4>204</vt:i4>
      </vt:variant>
      <vt:variant>
        <vt:i4>0</vt:i4>
      </vt:variant>
      <vt:variant>
        <vt:i4>5</vt:i4>
      </vt:variant>
      <vt:variant>
        <vt:lpwstr>https://www.care.org.au/wp-content/uploads/2020/03/Pacific-RGA-FINAL-APPROVED-26March2020.pdf</vt:lpwstr>
      </vt:variant>
      <vt:variant>
        <vt:lpwstr/>
      </vt:variant>
      <vt:variant>
        <vt:i4>3407932</vt:i4>
      </vt:variant>
      <vt:variant>
        <vt:i4>201</vt:i4>
      </vt:variant>
      <vt:variant>
        <vt:i4>0</vt:i4>
      </vt:variant>
      <vt:variant>
        <vt:i4>5</vt:i4>
      </vt:variant>
      <vt:variant>
        <vt:lpwstr>https://www.sydney.edu.au/news-opinion/news/2022/02/28/queerness-as-a-source-of-resilience-for-pacific-lgbtq-community.html</vt:lpwstr>
      </vt:variant>
      <vt:variant>
        <vt:lpwstr>:~:text=%E2%80%9CBefore%20Western%20ideas%20of%20morality,Social%20Work%20and%20Policy%20Studies</vt:lpwstr>
      </vt:variant>
      <vt:variant>
        <vt:i4>7012354</vt:i4>
      </vt:variant>
      <vt:variant>
        <vt:i4>198</vt:i4>
      </vt:variant>
      <vt:variant>
        <vt:i4>0</vt:i4>
      </vt:variant>
      <vt:variant>
        <vt:i4>5</vt:i4>
      </vt:variant>
      <vt:variant>
        <vt:lpwstr>https://www.australianvolunteers.com/assets/documents/Inclusion/Pride-guides/20.Vanuatu_AVP-Pride-Guides.pdf</vt:lpwstr>
      </vt:variant>
      <vt:variant>
        <vt:lpwstr/>
      </vt:variant>
      <vt:variant>
        <vt:i4>4325386</vt:i4>
      </vt:variant>
      <vt:variant>
        <vt:i4>195</vt:i4>
      </vt:variant>
      <vt:variant>
        <vt:i4>0</vt:i4>
      </vt:variant>
      <vt:variant>
        <vt:i4>5</vt:i4>
      </vt:variant>
      <vt:variant>
        <vt:lpwstr>https://indepthsolomons.com.sb/sogavare-hits-out-at-lgbtiqa/</vt:lpwstr>
      </vt:variant>
      <vt:variant>
        <vt:lpwstr/>
      </vt:variant>
      <vt:variant>
        <vt:i4>1245240</vt:i4>
      </vt:variant>
      <vt:variant>
        <vt:i4>188</vt:i4>
      </vt:variant>
      <vt:variant>
        <vt:i4>0</vt:i4>
      </vt:variant>
      <vt:variant>
        <vt:i4>5</vt:i4>
      </vt:variant>
      <vt:variant>
        <vt:lpwstr/>
      </vt:variant>
      <vt:variant>
        <vt:lpwstr>_Toc198206199</vt:lpwstr>
      </vt:variant>
      <vt:variant>
        <vt:i4>1245240</vt:i4>
      </vt:variant>
      <vt:variant>
        <vt:i4>182</vt:i4>
      </vt:variant>
      <vt:variant>
        <vt:i4>0</vt:i4>
      </vt:variant>
      <vt:variant>
        <vt:i4>5</vt:i4>
      </vt:variant>
      <vt:variant>
        <vt:lpwstr/>
      </vt:variant>
      <vt:variant>
        <vt:lpwstr>_Toc198206198</vt:lpwstr>
      </vt:variant>
      <vt:variant>
        <vt:i4>1245240</vt:i4>
      </vt:variant>
      <vt:variant>
        <vt:i4>176</vt:i4>
      </vt:variant>
      <vt:variant>
        <vt:i4>0</vt:i4>
      </vt:variant>
      <vt:variant>
        <vt:i4>5</vt:i4>
      </vt:variant>
      <vt:variant>
        <vt:lpwstr/>
      </vt:variant>
      <vt:variant>
        <vt:lpwstr>_Toc198206197</vt:lpwstr>
      </vt:variant>
      <vt:variant>
        <vt:i4>1245240</vt:i4>
      </vt:variant>
      <vt:variant>
        <vt:i4>170</vt:i4>
      </vt:variant>
      <vt:variant>
        <vt:i4>0</vt:i4>
      </vt:variant>
      <vt:variant>
        <vt:i4>5</vt:i4>
      </vt:variant>
      <vt:variant>
        <vt:lpwstr/>
      </vt:variant>
      <vt:variant>
        <vt:lpwstr>_Toc198206196</vt:lpwstr>
      </vt:variant>
      <vt:variant>
        <vt:i4>1245240</vt:i4>
      </vt:variant>
      <vt:variant>
        <vt:i4>164</vt:i4>
      </vt:variant>
      <vt:variant>
        <vt:i4>0</vt:i4>
      </vt:variant>
      <vt:variant>
        <vt:i4>5</vt:i4>
      </vt:variant>
      <vt:variant>
        <vt:lpwstr/>
      </vt:variant>
      <vt:variant>
        <vt:lpwstr>_Toc198206195</vt:lpwstr>
      </vt:variant>
      <vt:variant>
        <vt:i4>1245240</vt:i4>
      </vt:variant>
      <vt:variant>
        <vt:i4>158</vt:i4>
      </vt:variant>
      <vt:variant>
        <vt:i4>0</vt:i4>
      </vt:variant>
      <vt:variant>
        <vt:i4>5</vt:i4>
      </vt:variant>
      <vt:variant>
        <vt:lpwstr/>
      </vt:variant>
      <vt:variant>
        <vt:lpwstr>_Toc198206194</vt:lpwstr>
      </vt:variant>
      <vt:variant>
        <vt:i4>1245240</vt:i4>
      </vt:variant>
      <vt:variant>
        <vt:i4>152</vt:i4>
      </vt:variant>
      <vt:variant>
        <vt:i4>0</vt:i4>
      </vt:variant>
      <vt:variant>
        <vt:i4>5</vt:i4>
      </vt:variant>
      <vt:variant>
        <vt:lpwstr/>
      </vt:variant>
      <vt:variant>
        <vt:lpwstr>_Toc198206193</vt:lpwstr>
      </vt:variant>
      <vt:variant>
        <vt:i4>1245240</vt:i4>
      </vt:variant>
      <vt:variant>
        <vt:i4>146</vt:i4>
      </vt:variant>
      <vt:variant>
        <vt:i4>0</vt:i4>
      </vt:variant>
      <vt:variant>
        <vt:i4>5</vt:i4>
      </vt:variant>
      <vt:variant>
        <vt:lpwstr/>
      </vt:variant>
      <vt:variant>
        <vt:lpwstr>_Toc198206192</vt:lpwstr>
      </vt:variant>
      <vt:variant>
        <vt:i4>1245240</vt:i4>
      </vt:variant>
      <vt:variant>
        <vt:i4>140</vt:i4>
      </vt:variant>
      <vt:variant>
        <vt:i4>0</vt:i4>
      </vt:variant>
      <vt:variant>
        <vt:i4>5</vt:i4>
      </vt:variant>
      <vt:variant>
        <vt:lpwstr/>
      </vt:variant>
      <vt:variant>
        <vt:lpwstr>_Toc198206191</vt:lpwstr>
      </vt:variant>
      <vt:variant>
        <vt:i4>1245240</vt:i4>
      </vt:variant>
      <vt:variant>
        <vt:i4>134</vt:i4>
      </vt:variant>
      <vt:variant>
        <vt:i4>0</vt:i4>
      </vt:variant>
      <vt:variant>
        <vt:i4>5</vt:i4>
      </vt:variant>
      <vt:variant>
        <vt:lpwstr/>
      </vt:variant>
      <vt:variant>
        <vt:lpwstr>_Toc198206190</vt:lpwstr>
      </vt:variant>
      <vt:variant>
        <vt:i4>1179704</vt:i4>
      </vt:variant>
      <vt:variant>
        <vt:i4>128</vt:i4>
      </vt:variant>
      <vt:variant>
        <vt:i4>0</vt:i4>
      </vt:variant>
      <vt:variant>
        <vt:i4>5</vt:i4>
      </vt:variant>
      <vt:variant>
        <vt:lpwstr/>
      </vt:variant>
      <vt:variant>
        <vt:lpwstr>_Toc198206189</vt:lpwstr>
      </vt:variant>
      <vt:variant>
        <vt:i4>1179704</vt:i4>
      </vt:variant>
      <vt:variant>
        <vt:i4>122</vt:i4>
      </vt:variant>
      <vt:variant>
        <vt:i4>0</vt:i4>
      </vt:variant>
      <vt:variant>
        <vt:i4>5</vt:i4>
      </vt:variant>
      <vt:variant>
        <vt:lpwstr/>
      </vt:variant>
      <vt:variant>
        <vt:lpwstr>_Toc198206188</vt:lpwstr>
      </vt:variant>
      <vt:variant>
        <vt:i4>1179704</vt:i4>
      </vt:variant>
      <vt:variant>
        <vt:i4>116</vt:i4>
      </vt:variant>
      <vt:variant>
        <vt:i4>0</vt:i4>
      </vt:variant>
      <vt:variant>
        <vt:i4>5</vt:i4>
      </vt:variant>
      <vt:variant>
        <vt:lpwstr/>
      </vt:variant>
      <vt:variant>
        <vt:lpwstr>_Toc198206187</vt:lpwstr>
      </vt:variant>
      <vt:variant>
        <vt:i4>1179704</vt:i4>
      </vt:variant>
      <vt:variant>
        <vt:i4>110</vt:i4>
      </vt:variant>
      <vt:variant>
        <vt:i4>0</vt:i4>
      </vt:variant>
      <vt:variant>
        <vt:i4>5</vt:i4>
      </vt:variant>
      <vt:variant>
        <vt:lpwstr/>
      </vt:variant>
      <vt:variant>
        <vt:lpwstr>_Toc198206186</vt:lpwstr>
      </vt:variant>
      <vt:variant>
        <vt:i4>1179704</vt:i4>
      </vt:variant>
      <vt:variant>
        <vt:i4>104</vt:i4>
      </vt:variant>
      <vt:variant>
        <vt:i4>0</vt:i4>
      </vt:variant>
      <vt:variant>
        <vt:i4>5</vt:i4>
      </vt:variant>
      <vt:variant>
        <vt:lpwstr/>
      </vt:variant>
      <vt:variant>
        <vt:lpwstr>_Toc198206185</vt:lpwstr>
      </vt:variant>
      <vt:variant>
        <vt:i4>1179704</vt:i4>
      </vt:variant>
      <vt:variant>
        <vt:i4>98</vt:i4>
      </vt:variant>
      <vt:variant>
        <vt:i4>0</vt:i4>
      </vt:variant>
      <vt:variant>
        <vt:i4>5</vt:i4>
      </vt:variant>
      <vt:variant>
        <vt:lpwstr/>
      </vt:variant>
      <vt:variant>
        <vt:lpwstr>_Toc198206184</vt:lpwstr>
      </vt:variant>
      <vt:variant>
        <vt:i4>1179704</vt:i4>
      </vt:variant>
      <vt:variant>
        <vt:i4>92</vt:i4>
      </vt:variant>
      <vt:variant>
        <vt:i4>0</vt:i4>
      </vt:variant>
      <vt:variant>
        <vt:i4>5</vt:i4>
      </vt:variant>
      <vt:variant>
        <vt:lpwstr/>
      </vt:variant>
      <vt:variant>
        <vt:lpwstr>_Toc198206183</vt:lpwstr>
      </vt:variant>
      <vt:variant>
        <vt:i4>1179704</vt:i4>
      </vt:variant>
      <vt:variant>
        <vt:i4>86</vt:i4>
      </vt:variant>
      <vt:variant>
        <vt:i4>0</vt:i4>
      </vt:variant>
      <vt:variant>
        <vt:i4>5</vt:i4>
      </vt:variant>
      <vt:variant>
        <vt:lpwstr/>
      </vt:variant>
      <vt:variant>
        <vt:lpwstr>_Toc198206182</vt:lpwstr>
      </vt:variant>
      <vt:variant>
        <vt:i4>1179704</vt:i4>
      </vt:variant>
      <vt:variant>
        <vt:i4>80</vt:i4>
      </vt:variant>
      <vt:variant>
        <vt:i4>0</vt:i4>
      </vt:variant>
      <vt:variant>
        <vt:i4>5</vt:i4>
      </vt:variant>
      <vt:variant>
        <vt:lpwstr/>
      </vt:variant>
      <vt:variant>
        <vt:lpwstr>_Toc198206181</vt:lpwstr>
      </vt:variant>
      <vt:variant>
        <vt:i4>1179704</vt:i4>
      </vt:variant>
      <vt:variant>
        <vt:i4>74</vt:i4>
      </vt:variant>
      <vt:variant>
        <vt:i4>0</vt:i4>
      </vt:variant>
      <vt:variant>
        <vt:i4>5</vt:i4>
      </vt:variant>
      <vt:variant>
        <vt:lpwstr/>
      </vt:variant>
      <vt:variant>
        <vt:lpwstr>_Toc198206180</vt:lpwstr>
      </vt:variant>
      <vt:variant>
        <vt:i4>1900600</vt:i4>
      </vt:variant>
      <vt:variant>
        <vt:i4>68</vt:i4>
      </vt:variant>
      <vt:variant>
        <vt:i4>0</vt:i4>
      </vt:variant>
      <vt:variant>
        <vt:i4>5</vt:i4>
      </vt:variant>
      <vt:variant>
        <vt:lpwstr/>
      </vt:variant>
      <vt:variant>
        <vt:lpwstr>_Toc198206179</vt:lpwstr>
      </vt:variant>
      <vt:variant>
        <vt:i4>1900600</vt:i4>
      </vt:variant>
      <vt:variant>
        <vt:i4>62</vt:i4>
      </vt:variant>
      <vt:variant>
        <vt:i4>0</vt:i4>
      </vt:variant>
      <vt:variant>
        <vt:i4>5</vt:i4>
      </vt:variant>
      <vt:variant>
        <vt:lpwstr/>
      </vt:variant>
      <vt:variant>
        <vt:lpwstr>_Toc198206178</vt:lpwstr>
      </vt:variant>
      <vt:variant>
        <vt:i4>1900600</vt:i4>
      </vt:variant>
      <vt:variant>
        <vt:i4>56</vt:i4>
      </vt:variant>
      <vt:variant>
        <vt:i4>0</vt:i4>
      </vt:variant>
      <vt:variant>
        <vt:i4>5</vt:i4>
      </vt:variant>
      <vt:variant>
        <vt:lpwstr/>
      </vt:variant>
      <vt:variant>
        <vt:lpwstr>_Toc198206177</vt:lpwstr>
      </vt:variant>
      <vt:variant>
        <vt:i4>1900600</vt:i4>
      </vt:variant>
      <vt:variant>
        <vt:i4>50</vt:i4>
      </vt:variant>
      <vt:variant>
        <vt:i4>0</vt:i4>
      </vt:variant>
      <vt:variant>
        <vt:i4>5</vt:i4>
      </vt:variant>
      <vt:variant>
        <vt:lpwstr/>
      </vt:variant>
      <vt:variant>
        <vt:lpwstr>_Toc198206176</vt:lpwstr>
      </vt:variant>
      <vt:variant>
        <vt:i4>1900600</vt:i4>
      </vt:variant>
      <vt:variant>
        <vt:i4>44</vt:i4>
      </vt:variant>
      <vt:variant>
        <vt:i4>0</vt:i4>
      </vt:variant>
      <vt:variant>
        <vt:i4>5</vt:i4>
      </vt:variant>
      <vt:variant>
        <vt:lpwstr/>
      </vt:variant>
      <vt:variant>
        <vt:lpwstr>_Toc198206175</vt:lpwstr>
      </vt:variant>
      <vt:variant>
        <vt:i4>1900600</vt:i4>
      </vt:variant>
      <vt:variant>
        <vt:i4>38</vt:i4>
      </vt:variant>
      <vt:variant>
        <vt:i4>0</vt:i4>
      </vt:variant>
      <vt:variant>
        <vt:i4>5</vt:i4>
      </vt:variant>
      <vt:variant>
        <vt:lpwstr/>
      </vt:variant>
      <vt:variant>
        <vt:lpwstr>_Toc198206174</vt:lpwstr>
      </vt:variant>
      <vt:variant>
        <vt:i4>1900600</vt:i4>
      </vt:variant>
      <vt:variant>
        <vt:i4>32</vt:i4>
      </vt:variant>
      <vt:variant>
        <vt:i4>0</vt:i4>
      </vt:variant>
      <vt:variant>
        <vt:i4>5</vt:i4>
      </vt:variant>
      <vt:variant>
        <vt:lpwstr/>
      </vt:variant>
      <vt:variant>
        <vt:lpwstr>_Toc198206173</vt:lpwstr>
      </vt:variant>
      <vt:variant>
        <vt:i4>1900600</vt:i4>
      </vt:variant>
      <vt:variant>
        <vt:i4>26</vt:i4>
      </vt:variant>
      <vt:variant>
        <vt:i4>0</vt:i4>
      </vt:variant>
      <vt:variant>
        <vt:i4>5</vt:i4>
      </vt:variant>
      <vt:variant>
        <vt:lpwstr/>
      </vt:variant>
      <vt:variant>
        <vt:lpwstr>_Toc198206172</vt:lpwstr>
      </vt:variant>
      <vt:variant>
        <vt:i4>1900600</vt:i4>
      </vt:variant>
      <vt:variant>
        <vt:i4>20</vt:i4>
      </vt:variant>
      <vt:variant>
        <vt:i4>0</vt:i4>
      </vt:variant>
      <vt:variant>
        <vt:i4>5</vt:i4>
      </vt:variant>
      <vt:variant>
        <vt:lpwstr/>
      </vt:variant>
      <vt:variant>
        <vt:lpwstr>_Toc198206171</vt:lpwstr>
      </vt:variant>
      <vt:variant>
        <vt:i4>1900600</vt:i4>
      </vt:variant>
      <vt:variant>
        <vt:i4>14</vt:i4>
      </vt:variant>
      <vt:variant>
        <vt:i4>0</vt:i4>
      </vt:variant>
      <vt:variant>
        <vt:i4>5</vt:i4>
      </vt:variant>
      <vt:variant>
        <vt:lpwstr/>
      </vt:variant>
      <vt:variant>
        <vt:lpwstr>_Toc198206170</vt:lpwstr>
      </vt:variant>
      <vt:variant>
        <vt:i4>1835064</vt:i4>
      </vt:variant>
      <vt:variant>
        <vt:i4>8</vt:i4>
      </vt:variant>
      <vt:variant>
        <vt:i4>0</vt:i4>
      </vt:variant>
      <vt:variant>
        <vt:i4>5</vt:i4>
      </vt:variant>
      <vt:variant>
        <vt:lpwstr/>
      </vt:variant>
      <vt:variant>
        <vt:lpwstr>_Toc198206169</vt:lpwstr>
      </vt:variant>
      <vt:variant>
        <vt:i4>1835064</vt:i4>
      </vt:variant>
      <vt:variant>
        <vt:i4>2</vt:i4>
      </vt:variant>
      <vt:variant>
        <vt:i4>0</vt:i4>
      </vt:variant>
      <vt:variant>
        <vt:i4>5</vt:i4>
      </vt:variant>
      <vt:variant>
        <vt:lpwstr/>
      </vt:variant>
      <vt:variant>
        <vt:lpwstr>_Toc198206168</vt:lpwstr>
      </vt:variant>
      <vt:variant>
        <vt:i4>2621486</vt:i4>
      </vt:variant>
      <vt:variant>
        <vt:i4>0</vt:i4>
      </vt:variant>
      <vt:variant>
        <vt:i4>0</vt:i4>
      </vt:variant>
      <vt:variant>
        <vt:i4>5</vt:i4>
      </vt:variant>
      <vt:variant>
        <vt:lpwstr>https://solomons.gov.sb/wp-content/uploads/2020/02/National-Policy-to-Eliminate-Violence-Against-Women-and-Girls-2016-2020.pdf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Disability and Social Inclusion in Vector Borne Disease Implementation and Health System Strengthening Programs</dc:title>
  <dc:subject/>
  <dc:creator>Marina Bishop</dc:creator>
  <cp:keywords>[SEC=OFFICIAL]</cp:keywords>
  <dc:description/>
  <cp:lastModifiedBy>Lee, Sasha</cp:lastModifiedBy>
  <cp:revision>195</cp:revision>
  <cp:lastPrinted>2025-02-27T22:52:00Z</cp:lastPrinted>
  <dcterms:created xsi:type="dcterms:W3CDTF">2025-05-14T11:30:00Z</dcterms:created>
  <dcterms:modified xsi:type="dcterms:W3CDTF">2025-06-06T05:06:00Z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0x01010092F730DBEF81A3489CB1C5111C0E6CEC</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v=2022.1;a=SHA256;h=96BEC739F79D9F5B29F6CE0190AA5D7C1F4EEE99BECFE50EFDB607F42C3071EB</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2025-02-14T05:59:00Z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3F3B76FF01B06BD71242A20DD7B3D188C9072AD2</vt:lpwstr>
  </property>
  <property fmtid="{D5CDD505-2E9C-101B-9397-08002B2CF9AE}" pid="16" name="PM_DisplayValueSecClassificationWithQualifier">
    <vt:lpwstr>OFFICIAL</vt:lpwstr>
  </property>
  <property fmtid="{D5CDD505-2E9C-101B-9397-08002B2CF9AE}" pid="17" name="PM_Originating_FileId">
    <vt:lpwstr>65C489B1C0F048468EAB37F2E14E70EA</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5F0826F899275289DBF2CA99DBDCEC00423D673663E94ABB82FD04634D7230A7</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1E4DF18C0B7BB4596F313A7C7F718629</vt:lpwstr>
  </property>
  <property fmtid="{D5CDD505-2E9C-101B-9397-08002B2CF9AE}" pid="27" name="PM_Hash_Salt">
    <vt:lpwstr>BD6AB82DD12620EE9C31296BFA0D17A2</vt:lpwstr>
  </property>
  <property fmtid="{D5CDD505-2E9C-101B-9397-08002B2CF9AE}" pid="28" name="PM_Hash_SHA1">
    <vt:lpwstr>CD2F9C64EBA25D9F61B64C8291FC5268E59AB483</vt:lpwstr>
  </property>
  <property fmtid="{D5CDD505-2E9C-101B-9397-08002B2CF9AE}" pid="29" name="PM_SecurityClassification_Prev">
    <vt:lpwstr>OFFICIAL</vt:lpwstr>
  </property>
  <property fmtid="{D5CDD505-2E9C-101B-9397-08002B2CF9AE}" pid="30" name="PM_Qualifier_Prev">
    <vt:lpwstr/>
  </property>
</Properties>
</file>